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E5" w:rsidRDefault="009236E5" w:rsidP="009236E5">
      <w:pPr>
        <w:jc w:val="center"/>
        <w:rPr>
          <w:b/>
          <w:snapToGrid w:val="0"/>
          <w:sz w:val="24"/>
          <w:szCs w:val="24"/>
        </w:rPr>
      </w:pPr>
      <w:bookmarkStart w:id="0" w:name="_GoBack"/>
      <w:bookmarkEnd w:id="0"/>
      <w:r>
        <w:rPr>
          <w:b/>
          <w:snapToGrid w:val="0"/>
          <w:sz w:val="24"/>
          <w:szCs w:val="24"/>
        </w:rPr>
        <w:t>WORK SESSION</w:t>
      </w:r>
    </w:p>
    <w:p w:rsidR="009236E5" w:rsidRDefault="009236E5" w:rsidP="009236E5">
      <w:pPr>
        <w:jc w:val="center"/>
        <w:rPr>
          <w:b/>
          <w:snapToGrid w:val="0"/>
          <w:sz w:val="24"/>
          <w:szCs w:val="24"/>
        </w:rPr>
      </w:pPr>
      <w:r>
        <w:rPr>
          <w:b/>
          <w:snapToGrid w:val="0"/>
          <w:sz w:val="24"/>
          <w:szCs w:val="24"/>
        </w:rPr>
        <w:t>OF THE GOVERNING BODY</w:t>
      </w:r>
    </w:p>
    <w:p w:rsidR="009236E5" w:rsidRPr="009236E5" w:rsidRDefault="009236E5" w:rsidP="009236E5">
      <w:pPr>
        <w:jc w:val="center"/>
        <w:rPr>
          <w:b/>
          <w:snapToGrid w:val="0"/>
          <w:sz w:val="24"/>
          <w:szCs w:val="24"/>
          <w:u w:val="single"/>
        </w:rPr>
      </w:pPr>
      <w:r w:rsidRPr="009236E5">
        <w:rPr>
          <w:b/>
          <w:snapToGrid w:val="0"/>
          <w:sz w:val="24"/>
          <w:szCs w:val="24"/>
          <w:u w:val="single"/>
        </w:rPr>
        <w:t>OF THE BOROUGH OF BLOOMINGDALE</w:t>
      </w:r>
    </w:p>
    <w:p w:rsidR="009236E5" w:rsidRDefault="009236E5" w:rsidP="009236E5">
      <w:pPr>
        <w:jc w:val="center"/>
        <w:rPr>
          <w:b/>
          <w:snapToGrid w:val="0"/>
          <w:sz w:val="24"/>
          <w:szCs w:val="24"/>
        </w:rPr>
      </w:pPr>
    </w:p>
    <w:p w:rsidR="00504080" w:rsidRPr="003710EA" w:rsidRDefault="002B4CE2" w:rsidP="009236E5">
      <w:pPr>
        <w:jc w:val="center"/>
        <w:rPr>
          <w:snapToGrid w:val="0"/>
          <w:sz w:val="24"/>
          <w:szCs w:val="24"/>
        </w:rPr>
      </w:pPr>
      <w:r>
        <w:rPr>
          <w:b/>
          <w:snapToGrid w:val="0"/>
          <w:sz w:val="24"/>
          <w:szCs w:val="24"/>
        </w:rPr>
        <w:t>October 3, 2017</w:t>
      </w:r>
    </w:p>
    <w:p w:rsidR="00504080" w:rsidRPr="003710EA" w:rsidRDefault="00504080" w:rsidP="00504080">
      <w:pPr>
        <w:jc w:val="both"/>
        <w:rPr>
          <w:snapToGrid w:val="0"/>
          <w:sz w:val="24"/>
          <w:szCs w:val="24"/>
        </w:rPr>
      </w:pPr>
    </w:p>
    <w:p w:rsidR="00504080" w:rsidRPr="003710EA" w:rsidRDefault="009236E5" w:rsidP="00504080">
      <w:pPr>
        <w:jc w:val="both"/>
        <w:rPr>
          <w:snapToGrid w:val="0"/>
          <w:sz w:val="24"/>
          <w:szCs w:val="24"/>
        </w:rPr>
      </w:pPr>
      <w:r>
        <w:rPr>
          <w:snapToGrid w:val="0"/>
          <w:sz w:val="24"/>
          <w:szCs w:val="24"/>
        </w:rPr>
        <w:t>The Work Session</w:t>
      </w:r>
      <w:r w:rsidR="00504080" w:rsidRPr="003710EA">
        <w:rPr>
          <w:snapToGrid w:val="0"/>
          <w:sz w:val="24"/>
          <w:szCs w:val="24"/>
        </w:rPr>
        <w:t xml:space="preserve">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DC4992">
        <w:rPr>
          <w:snapToGrid w:val="0"/>
          <w:sz w:val="24"/>
          <w:szCs w:val="24"/>
        </w:rPr>
        <w:t>order at 7:00</w:t>
      </w:r>
      <w:r w:rsidR="00504080" w:rsidRPr="003710EA">
        <w:rPr>
          <w:snapToGrid w:val="0"/>
          <w:sz w:val="24"/>
          <w:szCs w:val="24"/>
        </w:rPr>
        <w:t xml:space="preserve"> p.m.</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 xml:space="preserve">SALUTE TO THE AMERICAN FLAG </w:t>
      </w:r>
    </w:p>
    <w:p w:rsidR="00504080" w:rsidRPr="003710EA" w:rsidRDefault="00504080" w:rsidP="00504080">
      <w:pPr>
        <w:rPr>
          <w:sz w:val="24"/>
          <w:szCs w:val="24"/>
        </w:rPr>
      </w:pPr>
    </w:p>
    <w:p w:rsidR="00504080" w:rsidRDefault="00504080" w:rsidP="00504080">
      <w:pPr>
        <w:jc w:val="both"/>
        <w:rPr>
          <w:snapToGrid w:val="0"/>
          <w:sz w:val="24"/>
          <w:szCs w:val="24"/>
        </w:rPr>
      </w:pPr>
      <w:r>
        <w:rPr>
          <w:snapToGrid w:val="0"/>
          <w:sz w:val="24"/>
          <w:szCs w:val="24"/>
        </w:rPr>
        <w:t>Mayor Dunl</w:t>
      </w:r>
      <w:r w:rsidR="002B4CE2">
        <w:rPr>
          <w:snapToGrid w:val="0"/>
          <w:sz w:val="24"/>
          <w:szCs w:val="24"/>
        </w:rPr>
        <w:t>eavy led the Salute to the Flag followed by a moment of silence for the victims in the Las Vegas tragedy.</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ROLL CALL</w:t>
      </w:r>
    </w:p>
    <w:p w:rsidR="00504080" w:rsidRPr="003710EA" w:rsidRDefault="00504080" w:rsidP="00504080">
      <w:pPr>
        <w:jc w:val="both"/>
        <w:rPr>
          <w:snapToGrid w:val="0"/>
          <w:sz w:val="24"/>
          <w:szCs w:val="24"/>
        </w:rPr>
      </w:pPr>
    </w:p>
    <w:p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504080"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008476F8">
        <w:rPr>
          <w:snapToGrid w:val="0"/>
          <w:sz w:val="24"/>
          <w:szCs w:val="24"/>
        </w:rPr>
        <w:tab/>
      </w:r>
    </w:p>
    <w:p w:rsidR="008476F8" w:rsidRDefault="008476F8"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rsidR="008476F8" w:rsidRPr="003710EA" w:rsidRDefault="008476F8" w:rsidP="00504080">
      <w:pPr>
        <w:jc w:val="both"/>
        <w:rPr>
          <w:snapToGrid w:val="0"/>
          <w:sz w:val="24"/>
          <w:szCs w:val="24"/>
        </w:rPr>
      </w:pP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504080" w:rsidRPr="003710EA" w:rsidRDefault="00504080" w:rsidP="00504080">
      <w:pPr>
        <w:ind w:left="4320" w:firstLine="720"/>
        <w:jc w:val="both"/>
        <w:rPr>
          <w:snapToGrid w:val="0"/>
          <w:sz w:val="24"/>
          <w:szCs w:val="24"/>
        </w:rPr>
      </w:pPr>
      <w:r w:rsidRPr="003710EA">
        <w:rPr>
          <w:snapToGrid w:val="0"/>
          <w:sz w:val="24"/>
          <w:szCs w:val="24"/>
        </w:rPr>
        <w:t>John D’Amato</w:t>
      </w:r>
    </w:p>
    <w:p w:rsidR="00504080" w:rsidRDefault="00504080" w:rsidP="00504080">
      <w:pPr>
        <w:ind w:left="4320" w:firstLine="720"/>
        <w:jc w:val="both"/>
        <w:rPr>
          <w:snapToGrid w:val="0"/>
          <w:sz w:val="24"/>
          <w:szCs w:val="24"/>
        </w:rPr>
      </w:pPr>
      <w:r w:rsidRPr="003710EA">
        <w:rPr>
          <w:snapToGrid w:val="0"/>
          <w:sz w:val="24"/>
          <w:szCs w:val="24"/>
        </w:rPr>
        <w:t>Richard Dellaripa</w:t>
      </w:r>
    </w:p>
    <w:p w:rsidR="00B63993" w:rsidRDefault="00B63993" w:rsidP="00504080">
      <w:pPr>
        <w:ind w:left="4320" w:firstLine="720"/>
        <w:jc w:val="both"/>
        <w:rPr>
          <w:snapToGrid w:val="0"/>
          <w:sz w:val="24"/>
          <w:szCs w:val="24"/>
        </w:rPr>
      </w:pPr>
      <w:r>
        <w:rPr>
          <w:snapToGrid w:val="0"/>
          <w:sz w:val="24"/>
          <w:szCs w:val="24"/>
        </w:rPr>
        <w:t>Michael Sondermeyer</w:t>
      </w:r>
    </w:p>
    <w:p w:rsidR="00504080" w:rsidRDefault="00504080" w:rsidP="009D7017">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215704" w:rsidRPr="003710EA" w:rsidRDefault="00215704" w:rsidP="00504080">
      <w:pPr>
        <w:jc w:val="both"/>
        <w:rPr>
          <w:snapToGrid w:val="0"/>
          <w:sz w:val="24"/>
          <w:szCs w:val="24"/>
        </w:rPr>
      </w:pPr>
    </w:p>
    <w:p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rsidR="00504080" w:rsidRPr="003710EA" w:rsidRDefault="00504080" w:rsidP="00123B82">
      <w:pPr>
        <w:jc w:val="both"/>
        <w:rPr>
          <w:snapToGrid w:val="0"/>
          <w:sz w:val="24"/>
          <w:szCs w:val="24"/>
        </w:rPr>
      </w:pPr>
      <w:r w:rsidRPr="003710EA">
        <w:rPr>
          <w:i/>
          <w:snapToGrid w:val="0"/>
          <w:sz w:val="24"/>
          <w:szCs w:val="24"/>
        </w:rPr>
        <w:t>Present:</w:t>
      </w:r>
      <w:r w:rsidR="00105737">
        <w:rPr>
          <w:snapToGrid w:val="0"/>
          <w:sz w:val="24"/>
          <w:szCs w:val="24"/>
        </w:rPr>
        <w:tab/>
      </w:r>
      <w:r w:rsidR="00105737">
        <w:rPr>
          <w:snapToGrid w:val="0"/>
          <w:sz w:val="24"/>
          <w:szCs w:val="24"/>
        </w:rPr>
        <w:tab/>
      </w:r>
      <w:r w:rsidR="002B4CE2">
        <w:rPr>
          <w:snapToGrid w:val="0"/>
          <w:sz w:val="24"/>
          <w:szCs w:val="24"/>
        </w:rPr>
        <w:t>Borough Attorney:</w:t>
      </w:r>
      <w:r w:rsidR="002B4CE2">
        <w:rPr>
          <w:snapToGrid w:val="0"/>
          <w:sz w:val="24"/>
          <w:szCs w:val="24"/>
        </w:rPr>
        <w:tab/>
      </w:r>
      <w:r w:rsidR="002B4CE2">
        <w:rPr>
          <w:snapToGrid w:val="0"/>
          <w:sz w:val="24"/>
          <w:szCs w:val="24"/>
        </w:rPr>
        <w:tab/>
        <w:t>Fred Semrau</w:t>
      </w:r>
      <w:r w:rsidR="00F14921">
        <w:rPr>
          <w:snapToGrid w:val="0"/>
          <w:sz w:val="24"/>
          <w:szCs w:val="24"/>
        </w:rPr>
        <w:t>,</w:t>
      </w:r>
      <w:r w:rsidRPr="003710EA">
        <w:rPr>
          <w:snapToGrid w:val="0"/>
          <w:sz w:val="24"/>
          <w:szCs w:val="24"/>
        </w:rPr>
        <w:t xml:space="preserve"> Esq.</w:t>
      </w:r>
      <w:r>
        <w:rPr>
          <w:snapToGrid w:val="0"/>
          <w:sz w:val="24"/>
          <w:szCs w:val="24"/>
        </w:rPr>
        <w:tab/>
      </w:r>
      <w:r>
        <w:rPr>
          <w:snapToGrid w:val="0"/>
          <w:sz w:val="24"/>
          <w:szCs w:val="24"/>
        </w:rPr>
        <w:tab/>
      </w: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504080" w:rsidRPr="003710EA" w:rsidRDefault="00504080" w:rsidP="00504080">
      <w:pPr>
        <w:jc w:val="both"/>
        <w:rPr>
          <w:snapToGrid w:val="0"/>
          <w:sz w:val="24"/>
          <w:szCs w:val="24"/>
        </w:rPr>
      </w:pPr>
    </w:p>
    <w:p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rsidR="00504080" w:rsidRPr="003710EA" w:rsidRDefault="00504080" w:rsidP="00504080">
      <w:pPr>
        <w:jc w:val="both"/>
        <w:rPr>
          <w:snapToGrid w:val="0"/>
          <w:sz w:val="24"/>
          <w:szCs w:val="24"/>
        </w:rPr>
      </w:pPr>
    </w:p>
    <w:p w:rsidR="00504080"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05737">
        <w:rPr>
          <w:snapToGrid w:val="0"/>
          <w:sz w:val="24"/>
          <w:szCs w:val="24"/>
        </w:rPr>
        <w:t>news media on December</w:t>
      </w:r>
      <w:r w:rsidR="00123B82">
        <w:rPr>
          <w:snapToGrid w:val="0"/>
          <w:sz w:val="24"/>
          <w:szCs w:val="24"/>
        </w:rPr>
        <w:t xml:space="preserve"> 28, </w:t>
      </w:r>
      <w:r>
        <w:rPr>
          <w:snapToGrid w:val="0"/>
          <w:sz w:val="24"/>
          <w:szCs w:val="24"/>
        </w:rPr>
        <w:t>2</w:t>
      </w:r>
      <w:r w:rsidR="00105737">
        <w:rPr>
          <w:snapToGrid w:val="0"/>
          <w:sz w:val="24"/>
          <w:szCs w:val="24"/>
        </w:rPr>
        <w:t>016</w:t>
      </w:r>
      <w:r>
        <w:rPr>
          <w:snapToGrid w:val="0"/>
          <w:sz w:val="24"/>
          <w:szCs w:val="24"/>
        </w:rPr>
        <w:t>.</w:t>
      </w:r>
    </w:p>
    <w:p w:rsidR="00105737" w:rsidRDefault="00105737" w:rsidP="00504080">
      <w:pPr>
        <w:jc w:val="both"/>
        <w:rPr>
          <w:snapToGrid w:val="0"/>
          <w:sz w:val="24"/>
          <w:szCs w:val="24"/>
        </w:rPr>
      </w:pPr>
    </w:p>
    <w:p w:rsidR="000A4B60" w:rsidRDefault="000A4B60" w:rsidP="00504080">
      <w:pPr>
        <w:jc w:val="both"/>
        <w:rPr>
          <w:snapToGrid w:val="0"/>
          <w:sz w:val="24"/>
          <w:szCs w:val="24"/>
        </w:rPr>
      </w:pPr>
    </w:p>
    <w:p w:rsidR="00B63993" w:rsidRPr="00B434CD" w:rsidRDefault="00B63993" w:rsidP="00504080">
      <w:pPr>
        <w:jc w:val="both"/>
        <w:rPr>
          <w:b/>
          <w:snapToGrid w:val="0"/>
          <w:sz w:val="24"/>
          <w:szCs w:val="24"/>
          <w:u w:val="single"/>
        </w:rPr>
      </w:pPr>
      <w:r w:rsidRPr="00B434CD">
        <w:rPr>
          <w:b/>
          <w:snapToGrid w:val="0"/>
          <w:sz w:val="24"/>
          <w:szCs w:val="24"/>
          <w:u w:val="single"/>
        </w:rPr>
        <w:t>NON-AGENDA</w:t>
      </w:r>
    </w:p>
    <w:p w:rsidR="00B63993" w:rsidRDefault="00B63993" w:rsidP="00504080">
      <w:pPr>
        <w:jc w:val="both"/>
        <w:rPr>
          <w:snapToGrid w:val="0"/>
          <w:sz w:val="24"/>
          <w:szCs w:val="24"/>
        </w:rPr>
      </w:pPr>
    </w:p>
    <w:p w:rsidR="00B63993" w:rsidRDefault="00B63993" w:rsidP="002B4CE2">
      <w:pPr>
        <w:pStyle w:val="ListParagraph"/>
        <w:ind w:hanging="720"/>
        <w:rPr>
          <w:snapToGrid w:val="0"/>
          <w:sz w:val="24"/>
          <w:szCs w:val="24"/>
        </w:rPr>
      </w:pPr>
      <w:r w:rsidRPr="002B4CE2">
        <w:rPr>
          <w:snapToGrid w:val="0"/>
          <w:sz w:val="24"/>
          <w:szCs w:val="24"/>
        </w:rPr>
        <w:t>May</w:t>
      </w:r>
      <w:r w:rsidR="000A4B60" w:rsidRPr="002B4CE2">
        <w:rPr>
          <w:snapToGrid w:val="0"/>
          <w:sz w:val="24"/>
          <w:szCs w:val="24"/>
        </w:rPr>
        <w:t>o</w:t>
      </w:r>
      <w:r w:rsidR="002B4CE2" w:rsidRPr="002B4CE2">
        <w:rPr>
          <w:snapToGrid w:val="0"/>
          <w:sz w:val="24"/>
          <w:szCs w:val="24"/>
        </w:rPr>
        <w:t>r stated that there will be four</w:t>
      </w:r>
      <w:r w:rsidRPr="002B4CE2">
        <w:rPr>
          <w:snapToGrid w:val="0"/>
          <w:sz w:val="24"/>
          <w:szCs w:val="24"/>
        </w:rPr>
        <w:t xml:space="preserve"> non-agenda items:</w:t>
      </w:r>
    </w:p>
    <w:p w:rsidR="002B4CE2" w:rsidRDefault="002B4CE2" w:rsidP="002B4CE2">
      <w:pPr>
        <w:pStyle w:val="ListParagraph"/>
        <w:ind w:hanging="720"/>
        <w:rPr>
          <w:snapToGrid w:val="0"/>
          <w:sz w:val="24"/>
          <w:szCs w:val="24"/>
        </w:rPr>
      </w:pPr>
    </w:p>
    <w:p w:rsidR="002B4CE2" w:rsidRDefault="002B4CE2" w:rsidP="002B4CE2">
      <w:pPr>
        <w:pStyle w:val="ListParagraph"/>
        <w:numPr>
          <w:ilvl w:val="0"/>
          <w:numId w:val="27"/>
        </w:numPr>
        <w:rPr>
          <w:snapToGrid w:val="0"/>
          <w:sz w:val="24"/>
          <w:szCs w:val="24"/>
        </w:rPr>
      </w:pPr>
      <w:r>
        <w:rPr>
          <w:snapToGrid w:val="0"/>
          <w:sz w:val="24"/>
          <w:szCs w:val="24"/>
        </w:rPr>
        <w:t>Accept resignation of Robert Hagberg from the Department of Public Works</w:t>
      </w:r>
    </w:p>
    <w:p w:rsidR="002B4CE2" w:rsidRDefault="002B4CE2" w:rsidP="002B4CE2">
      <w:pPr>
        <w:pStyle w:val="ListParagraph"/>
        <w:numPr>
          <w:ilvl w:val="0"/>
          <w:numId w:val="27"/>
        </w:numPr>
        <w:rPr>
          <w:snapToGrid w:val="0"/>
          <w:sz w:val="24"/>
          <w:szCs w:val="24"/>
        </w:rPr>
      </w:pPr>
      <w:r>
        <w:rPr>
          <w:snapToGrid w:val="0"/>
          <w:sz w:val="24"/>
          <w:szCs w:val="24"/>
        </w:rPr>
        <w:t>Accept resignation of Nicole Irving as Animal Shelter Asst. and authorization to hire a new shelter staff person</w:t>
      </w:r>
    </w:p>
    <w:p w:rsidR="002B4CE2" w:rsidRDefault="002B4CE2" w:rsidP="002B4CE2">
      <w:pPr>
        <w:pStyle w:val="ListParagraph"/>
        <w:numPr>
          <w:ilvl w:val="0"/>
          <w:numId w:val="27"/>
        </w:numPr>
        <w:rPr>
          <w:snapToGrid w:val="0"/>
          <w:sz w:val="24"/>
          <w:szCs w:val="24"/>
        </w:rPr>
      </w:pPr>
      <w:r>
        <w:rPr>
          <w:snapToGrid w:val="0"/>
          <w:sz w:val="24"/>
          <w:szCs w:val="24"/>
        </w:rPr>
        <w:lastRenderedPageBreak/>
        <w:t>Authorization to enter into an interlocal agreement with the Borough of Kinnelon for construction review of old permits</w:t>
      </w:r>
    </w:p>
    <w:p w:rsidR="002B4CE2" w:rsidRPr="002B4CE2" w:rsidRDefault="002B4CE2" w:rsidP="002B4CE2">
      <w:pPr>
        <w:pStyle w:val="ListParagraph"/>
        <w:numPr>
          <w:ilvl w:val="0"/>
          <w:numId w:val="27"/>
        </w:numPr>
        <w:rPr>
          <w:snapToGrid w:val="0"/>
          <w:sz w:val="24"/>
          <w:szCs w:val="24"/>
        </w:rPr>
      </w:pPr>
      <w:r>
        <w:rPr>
          <w:snapToGrid w:val="0"/>
          <w:sz w:val="24"/>
          <w:szCs w:val="24"/>
        </w:rPr>
        <w:t>Authorization to extend the hiring of Fred Cook until the end of the year</w:t>
      </w:r>
    </w:p>
    <w:p w:rsidR="00B63993" w:rsidRDefault="00B63993" w:rsidP="00504080">
      <w:pPr>
        <w:jc w:val="both"/>
        <w:rPr>
          <w:snapToGrid w:val="0"/>
          <w:sz w:val="24"/>
          <w:szCs w:val="24"/>
        </w:rPr>
      </w:pPr>
    </w:p>
    <w:p w:rsidR="005B20E8" w:rsidRDefault="005B20E8" w:rsidP="005B20E8">
      <w:pPr>
        <w:pStyle w:val="ListParagraph"/>
        <w:jc w:val="both"/>
        <w:rPr>
          <w:snapToGrid w:val="0"/>
          <w:sz w:val="24"/>
          <w:szCs w:val="24"/>
        </w:rPr>
      </w:pPr>
    </w:p>
    <w:p w:rsidR="00B63993" w:rsidRPr="00B63993" w:rsidRDefault="00B63993" w:rsidP="005B20E8">
      <w:pPr>
        <w:pStyle w:val="ListParagraph"/>
        <w:jc w:val="both"/>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t>EARLY PUBLIC COMMENT</w:t>
      </w:r>
    </w:p>
    <w:p w:rsidR="00F2270A" w:rsidRPr="003710EA" w:rsidRDefault="00F2270A" w:rsidP="003710EA">
      <w:pPr>
        <w:rPr>
          <w:snapToGrid w:val="0"/>
          <w:sz w:val="24"/>
          <w:szCs w:val="24"/>
        </w:rPr>
      </w:pPr>
    </w:p>
    <w:p w:rsidR="00F2270A" w:rsidRPr="003710EA" w:rsidRDefault="002B4CE2" w:rsidP="003710EA">
      <w:pPr>
        <w:rPr>
          <w:snapToGrid w:val="0"/>
          <w:sz w:val="24"/>
          <w:szCs w:val="24"/>
        </w:rPr>
      </w:pPr>
      <w:r>
        <w:rPr>
          <w:snapToGrid w:val="0"/>
          <w:sz w:val="24"/>
          <w:szCs w:val="24"/>
        </w:rPr>
        <w:t>Councilwoman Hudson</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Costa</w:t>
      </w:r>
      <w:r w:rsidR="00B6012E">
        <w:rPr>
          <w:snapToGrid w:val="0"/>
          <w:sz w:val="24"/>
          <w:szCs w:val="24"/>
        </w:rPr>
        <w:t xml:space="preserve"> </w:t>
      </w:r>
      <w:r w:rsidR="00F2270A" w:rsidRPr="003710EA">
        <w:rPr>
          <w:snapToGrid w:val="0"/>
          <w:sz w:val="24"/>
          <w:szCs w:val="24"/>
        </w:rPr>
        <w:t>and carried on voice vote.</w:t>
      </w:r>
    </w:p>
    <w:p w:rsidR="00F2270A" w:rsidRDefault="00F2270A" w:rsidP="003710EA">
      <w:pPr>
        <w:rPr>
          <w:snapToGrid w:val="0"/>
          <w:sz w:val="24"/>
          <w:szCs w:val="24"/>
        </w:rPr>
      </w:pPr>
    </w:p>
    <w:p w:rsidR="00F2270A" w:rsidRPr="003710EA" w:rsidRDefault="00123B82" w:rsidP="003710EA">
      <w:pPr>
        <w:rPr>
          <w:snapToGrid w:val="0"/>
          <w:sz w:val="24"/>
          <w:szCs w:val="24"/>
        </w:rPr>
      </w:pPr>
      <w:r>
        <w:rPr>
          <w:snapToGrid w:val="0"/>
          <w:sz w:val="24"/>
          <w:szCs w:val="24"/>
        </w:rPr>
        <w:t xml:space="preserve">Since there was no </w:t>
      </w:r>
      <w:r w:rsidR="006A1B52">
        <w:rPr>
          <w:snapToGrid w:val="0"/>
          <w:sz w:val="24"/>
          <w:szCs w:val="24"/>
        </w:rPr>
        <w:t>one</w:t>
      </w:r>
      <w:r w:rsidR="006874FD">
        <w:rPr>
          <w:snapToGrid w:val="0"/>
          <w:sz w:val="24"/>
          <w:szCs w:val="24"/>
        </w:rPr>
        <w:t xml:space="preserv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A1B52">
        <w:rPr>
          <w:snapToGrid w:val="0"/>
          <w:sz w:val="24"/>
          <w:szCs w:val="24"/>
        </w:rPr>
        <w:t xml:space="preserve"> Comment, Council</w:t>
      </w:r>
      <w:r w:rsidR="00F37816">
        <w:rPr>
          <w:snapToGrid w:val="0"/>
          <w:sz w:val="24"/>
          <w:szCs w:val="24"/>
        </w:rPr>
        <w:t xml:space="preserve">man </w:t>
      </w:r>
      <w:r w:rsidR="003D7170">
        <w:rPr>
          <w:snapToGrid w:val="0"/>
          <w:sz w:val="24"/>
          <w:szCs w:val="24"/>
        </w:rPr>
        <w:t>D’Amato</w:t>
      </w:r>
      <w:r w:rsidR="00F2270A" w:rsidRPr="003710EA">
        <w:rPr>
          <w:snapToGrid w:val="0"/>
          <w:sz w:val="24"/>
          <w:szCs w:val="24"/>
        </w:rPr>
        <w:t xml:space="preserve"> moved that it be closed; seconded by</w:t>
      </w:r>
      <w:r>
        <w:rPr>
          <w:snapToGrid w:val="0"/>
          <w:sz w:val="24"/>
          <w:szCs w:val="24"/>
        </w:rPr>
        <w:t xml:space="preserve"> Cou</w:t>
      </w:r>
      <w:r w:rsidR="003D7170">
        <w:rPr>
          <w:snapToGrid w:val="0"/>
          <w:sz w:val="24"/>
          <w:szCs w:val="24"/>
        </w:rPr>
        <w:t>ncilman Dellaripa</w:t>
      </w:r>
      <w:r w:rsidR="00F2270A" w:rsidRPr="003710EA">
        <w:rPr>
          <w:snapToGrid w:val="0"/>
          <w:sz w:val="24"/>
          <w:szCs w:val="24"/>
        </w:rPr>
        <w:t xml:space="preserve"> and carried on voice vote.</w:t>
      </w:r>
    </w:p>
    <w:p w:rsidR="00F2270A" w:rsidRDefault="00F2270A" w:rsidP="003710EA">
      <w:pPr>
        <w:rPr>
          <w:snapToGrid w:val="0"/>
          <w:sz w:val="24"/>
          <w:szCs w:val="24"/>
        </w:rPr>
      </w:pPr>
    </w:p>
    <w:p w:rsidR="00ED59C0" w:rsidRPr="003710EA" w:rsidRDefault="00ED59C0"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44DC9" w:rsidRDefault="00F44DC9" w:rsidP="003710EA">
      <w:pPr>
        <w:ind w:left="90"/>
        <w:rPr>
          <w:snapToGrid w:val="0"/>
          <w:sz w:val="24"/>
          <w:szCs w:val="24"/>
        </w:rPr>
      </w:pPr>
    </w:p>
    <w:p w:rsidR="00DA19B0" w:rsidRPr="006A1B52" w:rsidRDefault="00DA19B0" w:rsidP="00214406">
      <w:pPr>
        <w:rPr>
          <w:snapToGrid w:val="0"/>
          <w:sz w:val="24"/>
          <w:szCs w:val="24"/>
        </w:rPr>
      </w:pPr>
    </w:p>
    <w:p w:rsidR="00BB0F09" w:rsidRPr="00F5580E" w:rsidRDefault="003D7170" w:rsidP="00BB0F09">
      <w:pPr>
        <w:rPr>
          <w:b/>
          <w:snapToGrid w:val="0"/>
          <w:sz w:val="24"/>
          <w:szCs w:val="24"/>
          <w:u w:val="single"/>
        </w:rPr>
      </w:pPr>
      <w:r w:rsidRPr="00F5580E">
        <w:rPr>
          <w:b/>
          <w:snapToGrid w:val="0"/>
          <w:sz w:val="24"/>
          <w:szCs w:val="24"/>
          <w:u w:val="single"/>
        </w:rPr>
        <w:t>Municipal Clerk</w:t>
      </w:r>
    </w:p>
    <w:p w:rsidR="003D7170" w:rsidRDefault="003D7170" w:rsidP="00BB0F09">
      <w:pPr>
        <w:rPr>
          <w:snapToGrid w:val="0"/>
          <w:sz w:val="24"/>
          <w:szCs w:val="24"/>
        </w:rPr>
      </w:pPr>
    </w:p>
    <w:p w:rsidR="003D7170" w:rsidRPr="00F5580E" w:rsidRDefault="003D7170" w:rsidP="00BB0F09">
      <w:pPr>
        <w:rPr>
          <w:b/>
          <w:i/>
          <w:snapToGrid w:val="0"/>
          <w:sz w:val="24"/>
          <w:szCs w:val="24"/>
          <w:u w:val="single"/>
        </w:rPr>
      </w:pPr>
      <w:r w:rsidRPr="00F5580E">
        <w:rPr>
          <w:b/>
          <w:i/>
          <w:snapToGrid w:val="0"/>
          <w:sz w:val="24"/>
          <w:szCs w:val="24"/>
          <w:u w:val="single"/>
        </w:rPr>
        <w:t>Voter Registration</w:t>
      </w:r>
    </w:p>
    <w:p w:rsidR="003D7170" w:rsidRDefault="003D7170" w:rsidP="00BB0F09">
      <w:pPr>
        <w:rPr>
          <w:snapToGrid w:val="0"/>
          <w:sz w:val="24"/>
          <w:szCs w:val="24"/>
        </w:rPr>
      </w:pPr>
    </w:p>
    <w:p w:rsidR="003D7170" w:rsidRDefault="003D7170" w:rsidP="00BB0F09">
      <w:pPr>
        <w:rPr>
          <w:snapToGrid w:val="0"/>
          <w:sz w:val="24"/>
          <w:szCs w:val="24"/>
        </w:rPr>
      </w:pPr>
      <w:r>
        <w:rPr>
          <w:snapToGrid w:val="0"/>
          <w:sz w:val="24"/>
          <w:szCs w:val="24"/>
        </w:rPr>
        <w:t>Municipal Clerk noted the last day to register to vote is October 17, 2017 and the Clerk’s Office will be open until 9 p.m. that evening.</w:t>
      </w:r>
    </w:p>
    <w:p w:rsidR="003D7170" w:rsidRDefault="003D7170" w:rsidP="00BB0F09">
      <w:pPr>
        <w:rPr>
          <w:snapToGrid w:val="0"/>
          <w:sz w:val="24"/>
          <w:szCs w:val="24"/>
        </w:rPr>
      </w:pPr>
    </w:p>
    <w:p w:rsidR="003D7170" w:rsidRPr="00F5580E" w:rsidRDefault="003D7170" w:rsidP="00BB0F09">
      <w:pPr>
        <w:rPr>
          <w:b/>
          <w:i/>
          <w:snapToGrid w:val="0"/>
          <w:sz w:val="24"/>
          <w:szCs w:val="24"/>
          <w:u w:val="single"/>
        </w:rPr>
      </w:pPr>
      <w:r w:rsidRPr="00F5580E">
        <w:rPr>
          <w:b/>
          <w:i/>
          <w:snapToGrid w:val="0"/>
          <w:sz w:val="24"/>
          <w:szCs w:val="24"/>
          <w:u w:val="single"/>
        </w:rPr>
        <w:t>Shredding</w:t>
      </w:r>
    </w:p>
    <w:p w:rsidR="003D7170" w:rsidRDefault="003D7170" w:rsidP="00BB0F09">
      <w:pPr>
        <w:rPr>
          <w:snapToGrid w:val="0"/>
          <w:sz w:val="24"/>
          <w:szCs w:val="24"/>
        </w:rPr>
      </w:pPr>
    </w:p>
    <w:p w:rsidR="003D7170" w:rsidRDefault="003D7170" w:rsidP="00BB0F09">
      <w:pPr>
        <w:rPr>
          <w:snapToGrid w:val="0"/>
          <w:sz w:val="24"/>
          <w:szCs w:val="24"/>
        </w:rPr>
      </w:pPr>
      <w:r>
        <w:rPr>
          <w:snapToGrid w:val="0"/>
          <w:sz w:val="24"/>
          <w:szCs w:val="24"/>
        </w:rPr>
        <w:t>Noted that the paper shredding will be held on Saturday, October 14 from 9-12 noon behind the Senior Center for Bloomingdale residents</w:t>
      </w:r>
    </w:p>
    <w:p w:rsidR="003D7170" w:rsidRDefault="003D7170" w:rsidP="00BB0F09">
      <w:pPr>
        <w:rPr>
          <w:snapToGrid w:val="0"/>
          <w:sz w:val="24"/>
          <w:szCs w:val="24"/>
        </w:rPr>
      </w:pPr>
    </w:p>
    <w:p w:rsidR="00F5580E" w:rsidRDefault="00F5580E" w:rsidP="00BB0F09">
      <w:pPr>
        <w:rPr>
          <w:snapToGrid w:val="0"/>
          <w:sz w:val="24"/>
          <w:szCs w:val="24"/>
        </w:rPr>
      </w:pPr>
      <w:r w:rsidRPr="00F5580E">
        <w:rPr>
          <w:b/>
          <w:snapToGrid w:val="0"/>
          <w:sz w:val="24"/>
          <w:szCs w:val="24"/>
          <w:u w:val="single"/>
        </w:rPr>
        <w:t>Mayor and Council</w:t>
      </w:r>
    </w:p>
    <w:p w:rsidR="00F5580E" w:rsidRDefault="00F5580E" w:rsidP="00BB0F09">
      <w:pPr>
        <w:rPr>
          <w:snapToGrid w:val="0"/>
          <w:sz w:val="24"/>
          <w:szCs w:val="24"/>
        </w:rPr>
      </w:pPr>
    </w:p>
    <w:p w:rsidR="003D7170" w:rsidRPr="00F5580E" w:rsidRDefault="003D7170" w:rsidP="00BB0F09">
      <w:pPr>
        <w:rPr>
          <w:b/>
          <w:i/>
          <w:snapToGrid w:val="0"/>
          <w:sz w:val="24"/>
          <w:szCs w:val="24"/>
          <w:u w:val="single"/>
        </w:rPr>
      </w:pPr>
      <w:r w:rsidRPr="00F5580E">
        <w:rPr>
          <w:b/>
          <w:i/>
          <w:snapToGrid w:val="0"/>
          <w:sz w:val="24"/>
          <w:szCs w:val="24"/>
          <w:u w:val="single"/>
        </w:rPr>
        <w:t>Donations for flood victims</w:t>
      </w:r>
    </w:p>
    <w:p w:rsidR="003D7170" w:rsidRDefault="003D7170" w:rsidP="00BB0F09">
      <w:pPr>
        <w:rPr>
          <w:snapToGrid w:val="0"/>
          <w:sz w:val="24"/>
          <w:szCs w:val="24"/>
        </w:rPr>
      </w:pPr>
    </w:p>
    <w:p w:rsidR="003D7170" w:rsidRDefault="003D7170" w:rsidP="00BB0F09">
      <w:pPr>
        <w:rPr>
          <w:snapToGrid w:val="0"/>
          <w:sz w:val="24"/>
          <w:szCs w:val="24"/>
        </w:rPr>
      </w:pPr>
      <w:r>
        <w:rPr>
          <w:snapToGrid w:val="0"/>
          <w:sz w:val="24"/>
          <w:szCs w:val="24"/>
        </w:rPr>
        <w:t>Councilman D’Amato thanked the residents for their generosity in donations to the victims of the flooding in Puerto Rico.</w:t>
      </w:r>
    </w:p>
    <w:p w:rsidR="006C3A33" w:rsidRDefault="006C3A33" w:rsidP="00BB0F09">
      <w:pPr>
        <w:rPr>
          <w:snapToGrid w:val="0"/>
          <w:sz w:val="24"/>
          <w:szCs w:val="24"/>
        </w:rPr>
      </w:pPr>
    </w:p>
    <w:p w:rsidR="006C3A33" w:rsidRPr="00F5580E" w:rsidRDefault="006C3A33" w:rsidP="00BB0F09">
      <w:pPr>
        <w:rPr>
          <w:b/>
          <w:i/>
          <w:snapToGrid w:val="0"/>
          <w:sz w:val="24"/>
          <w:szCs w:val="24"/>
          <w:u w:val="single"/>
        </w:rPr>
      </w:pPr>
      <w:r w:rsidRPr="00F5580E">
        <w:rPr>
          <w:b/>
          <w:i/>
          <w:snapToGrid w:val="0"/>
          <w:sz w:val="24"/>
          <w:szCs w:val="24"/>
          <w:u w:val="single"/>
        </w:rPr>
        <w:t>Walk with the Mayor</w:t>
      </w:r>
    </w:p>
    <w:p w:rsidR="006C3A33" w:rsidRDefault="006C3A33" w:rsidP="00BB0F09">
      <w:pPr>
        <w:rPr>
          <w:snapToGrid w:val="0"/>
          <w:sz w:val="24"/>
          <w:szCs w:val="24"/>
        </w:rPr>
      </w:pPr>
    </w:p>
    <w:p w:rsidR="006C3A33" w:rsidRDefault="006C3A33" w:rsidP="00BB0F09">
      <w:pPr>
        <w:rPr>
          <w:snapToGrid w:val="0"/>
          <w:sz w:val="24"/>
          <w:szCs w:val="24"/>
        </w:rPr>
      </w:pPr>
      <w:r>
        <w:rPr>
          <w:snapToGrid w:val="0"/>
          <w:sz w:val="24"/>
          <w:szCs w:val="24"/>
        </w:rPr>
        <w:t>Mayor Dunleavy stated that the next “Walk with the Mayor” will be on October 19 at 7 p.m. at the Walter T. Bergen School.</w:t>
      </w:r>
    </w:p>
    <w:p w:rsidR="006C3A33" w:rsidRDefault="006C3A33" w:rsidP="00BB0F09">
      <w:pPr>
        <w:rPr>
          <w:snapToGrid w:val="0"/>
          <w:sz w:val="24"/>
          <w:szCs w:val="24"/>
        </w:rPr>
      </w:pPr>
    </w:p>
    <w:p w:rsidR="00F5580E" w:rsidRDefault="00F5580E" w:rsidP="00BB0F09">
      <w:pPr>
        <w:rPr>
          <w:snapToGrid w:val="0"/>
          <w:sz w:val="24"/>
          <w:szCs w:val="24"/>
        </w:rPr>
      </w:pPr>
    </w:p>
    <w:p w:rsidR="00F5580E" w:rsidRDefault="00F5580E" w:rsidP="00BB0F09">
      <w:pPr>
        <w:rPr>
          <w:snapToGrid w:val="0"/>
          <w:sz w:val="24"/>
          <w:szCs w:val="24"/>
        </w:rPr>
      </w:pPr>
    </w:p>
    <w:p w:rsidR="00F5580E" w:rsidRDefault="00F5580E" w:rsidP="00BB0F09">
      <w:pPr>
        <w:rPr>
          <w:snapToGrid w:val="0"/>
          <w:sz w:val="24"/>
          <w:szCs w:val="24"/>
        </w:rPr>
      </w:pPr>
    </w:p>
    <w:p w:rsidR="006C3A33" w:rsidRPr="00F5580E" w:rsidRDefault="006C3A33" w:rsidP="00BB0F09">
      <w:pPr>
        <w:rPr>
          <w:b/>
          <w:i/>
          <w:snapToGrid w:val="0"/>
          <w:sz w:val="24"/>
          <w:szCs w:val="24"/>
          <w:u w:val="single"/>
        </w:rPr>
      </w:pPr>
      <w:r w:rsidRPr="00F5580E">
        <w:rPr>
          <w:b/>
          <w:i/>
          <w:snapToGrid w:val="0"/>
          <w:sz w:val="24"/>
          <w:szCs w:val="24"/>
          <w:u w:val="single"/>
        </w:rPr>
        <w:lastRenderedPageBreak/>
        <w:t>Board of Education</w:t>
      </w:r>
    </w:p>
    <w:p w:rsidR="006C3A33" w:rsidRDefault="006C3A33" w:rsidP="00BB0F09">
      <w:pPr>
        <w:rPr>
          <w:snapToGrid w:val="0"/>
          <w:sz w:val="24"/>
          <w:szCs w:val="24"/>
        </w:rPr>
      </w:pPr>
    </w:p>
    <w:p w:rsidR="006C3A33" w:rsidRDefault="006C3A33" w:rsidP="00BB0F09">
      <w:pPr>
        <w:rPr>
          <w:snapToGrid w:val="0"/>
          <w:sz w:val="24"/>
          <w:szCs w:val="24"/>
        </w:rPr>
      </w:pPr>
      <w:r>
        <w:rPr>
          <w:snapToGrid w:val="0"/>
          <w:sz w:val="24"/>
          <w:szCs w:val="24"/>
        </w:rPr>
        <w:t>Councilman Dellaripa stated that the Board of Ed adopted their goals for this coming year; they are doing a thorough review of their current administrative structure.</w:t>
      </w:r>
    </w:p>
    <w:p w:rsidR="006C3A33" w:rsidRDefault="006C3A33" w:rsidP="00BB0F09">
      <w:pPr>
        <w:rPr>
          <w:snapToGrid w:val="0"/>
          <w:sz w:val="24"/>
          <w:szCs w:val="24"/>
        </w:rPr>
      </w:pPr>
    </w:p>
    <w:p w:rsidR="006C3A33" w:rsidRPr="00F5580E" w:rsidRDefault="006C3A33" w:rsidP="00BB0F09">
      <w:pPr>
        <w:rPr>
          <w:b/>
          <w:i/>
          <w:snapToGrid w:val="0"/>
          <w:sz w:val="24"/>
          <w:szCs w:val="24"/>
          <w:u w:val="single"/>
        </w:rPr>
      </w:pPr>
      <w:r w:rsidRPr="00F5580E">
        <w:rPr>
          <w:b/>
          <w:i/>
          <w:snapToGrid w:val="0"/>
          <w:sz w:val="24"/>
          <w:szCs w:val="24"/>
          <w:u w:val="single"/>
        </w:rPr>
        <w:t>Bid Opening for Van Dam Avenue</w:t>
      </w:r>
    </w:p>
    <w:p w:rsidR="006C3A33" w:rsidRDefault="006C3A33" w:rsidP="00BB0F09">
      <w:pPr>
        <w:rPr>
          <w:snapToGrid w:val="0"/>
          <w:sz w:val="24"/>
          <w:szCs w:val="24"/>
        </w:rPr>
      </w:pPr>
    </w:p>
    <w:p w:rsidR="006C3A33" w:rsidRDefault="006C3A33" w:rsidP="00BB0F09">
      <w:pPr>
        <w:rPr>
          <w:snapToGrid w:val="0"/>
          <w:sz w:val="24"/>
          <w:szCs w:val="24"/>
        </w:rPr>
      </w:pPr>
      <w:r>
        <w:rPr>
          <w:snapToGrid w:val="0"/>
          <w:sz w:val="24"/>
          <w:szCs w:val="24"/>
        </w:rPr>
        <w:t>Bids were opened and have been sent to the Borough Attorney for review; we hope to award at the next meeting.</w:t>
      </w:r>
    </w:p>
    <w:p w:rsidR="006C3A33" w:rsidRDefault="006C3A33" w:rsidP="00BB0F09">
      <w:pPr>
        <w:rPr>
          <w:snapToGrid w:val="0"/>
          <w:sz w:val="24"/>
          <w:szCs w:val="24"/>
        </w:rPr>
      </w:pPr>
    </w:p>
    <w:p w:rsidR="006C3A33" w:rsidRPr="00F5580E" w:rsidRDefault="006C3A33" w:rsidP="00BB0F09">
      <w:pPr>
        <w:rPr>
          <w:b/>
          <w:i/>
          <w:snapToGrid w:val="0"/>
          <w:sz w:val="24"/>
          <w:szCs w:val="24"/>
          <w:u w:val="single"/>
        </w:rPr>
      </w:pPr>
      <w:r w:rsidRPr="00F5580E">
        <w:rPr>
          <w:b/>
          <w:i/>
          <w:snapToGrid w:val="0"/>
          <w:sz w:val="24"/>
          <w:szCs w:val="24"/>
          <w:u w:val="single"/>
        </w:rPr>
        <w:t>Color Run</w:t>
      </w:r>
    </w:p>
    <w:p w:rsidR="006C3A33" w:rsidRDefault="006C3A33" w:rsidP="00BB0F09">
      <w:pPr>
        <w:rPr>
          <w:snapToGrid w:val="0"/>
          <w:sz w:val="24"/>
          <w:szCs w:val="24"/>
        </w:rPr>
      </w:pPr>
    </w:p>
    <w:p w:rsidR="006C3A33" w:rsidRDefault="006C3A33" w:rsidP="00BB0F09">
      <w:pPr>
        <w:rPr>
          <w:snapToGrid w:val="0"/>
          <w:sz w:val="24"/>
          <w:szCs w:val="24"/>
        </w:rPr>
      </w:pPr>
      <w:r>
        <w:rPr>
          <w:snapToGrid w:val="0"/>
          <w:sz w:val="24"/>
          <w:szCs w:val="24"/>
        </w:rPr>
        <w:t>Mayor stated that along with the Stigma Free Program and with Kathy Monahan of the DECCA project, there will be a Color Run on October 15.</w:t>
      </w:r>
    </w:p>
    <w:p w:rsidR="006C3A33" w:rsidRDefault="006C3A33" w:rsidP="00BB0F09">
      <w:pPr>
        <w:rPr>
          <w:snapToGrid w:val="0"/>
          <w:sz w:val="24"/>
          <w:szCs w:val="24"/>
        </w:rPr>
      </w:pPr>
    </w:p>
    <w:p w:rsidR="006C3A33" w:rsidRPr="00F5580E" w:rsidRDefault="006C3A33" w:rsidP="00BB0F09">
      <w:pPr>
        <w:rPr>
          <w:b/>
          <w:i/>
          <w:snapToGrid w:val="0"/>
          <w:sz w:val="24"/>
          <w:szCs w:val="24"/>
          <w:u w:val="single"/>
        </w:rPr>
      </w:pPr>
      <w:r w:rsidRPr="00F5580E">
        <w:rPr>
          <w:b/>
          <w:i/>
          <w:snapToGrid w:val="0"/>
          <w:sz w:val="24"/>
          <w:szCs w:val="24"/>
          <w:u w:val="single"/>
        </w:rPr>
        <w:t>Municipal Parking Lot</w:t>
      </w:r>
    </w:p>
    <w:p w:rsidR="006C3A33" w:rsidRDefault="006C3A33" w:rsidP="00BB0F09">
      <w:pPr>
        <w:rPr>
          <w:snapToGrid w:val="0"/>
          <w:sz w:val="24"/>
          <w:szCs w:val="24"/>
        </w:rPr>
      </w:pPr>
    </w:p>
    <w:p w:rsidR="006C3A33" w:rsidRDefault="00FB0963" w:rsidP="00BB0F09">
      <w:pPr>
        <w:rPr>
          <w:snapToGrid w:val="0"/>
          <w:sz w:val="24"/>
          <w:szCs w:val="24"/>
        </w:rPr>
      </w:pPr>
      <w:r>
        <w:rPr>
          <w:snapToGrid w:val="0"/>
          <w:sz w:val="24"/>
          <w:szCs w:val="24"/>
        </w:rPr>
        <w:t>Mayor stated the municipal parking lot will be paved tomorrow.</w:t>
      </w:r>
    </w:p>
    <w:p w:rsidR="00FB0963" w:rsidRDefault="00FB0963" w:rsidP="00BB0F09">
      <w:pPr>
        <w:rPr>
          <w:snapToGrid w:val="0"/>
          <w:sz w:val="24"/>
          <w:szCs w:val="24"/>
        </w:rPr>
      </w:pPr>
    </w:p>
    <w:p w:rsidR="00FB0963" w:rsidRPr="00F5580E" w:rsidRDefault="00FB0963" w:rsidP="00BB0F09">
      <w:pPr>
        <w:rPr>
          <w:b/>
          <w:i/>
          <w:snapToGrid w:val="0"/>
          <w:sz w:val="24"/>
          <w:szCs w:val="24"/>
          <w:u w:val="single"/>
        </w:rPr>
      </w:pPr>
      <w:r w:rsidRPr="00F5580E">
        <w:rPr>
          <w:b/>
          <w:i/>
          <w:snapToGrid w:val="0"/>
          <w:sz w:val="24"/>
          <w:szCs w:val="24"/>
          <w:u w:val="single"/>
        </w:rPr>
        <w:t>Health Insurance</w:t>
      </w:r>
    </w:p>
    <w:p w:rsidR="00FB0963" w:rsidRDefault="00FB0963" w:rsidP="00BB0F09">
      <w:pPr>
        <w:rPr>
          <w:snapToGrid w:val="0"/>
          <w:sz w:val="24"/>
          <w:szCs w:val="24"/>
        </w:rPr>
      </w:pPr>
    </w:p>
    <w:p w:rsidR="00FB0963" w:rsidRPr="00BB0F09" w:rsidRDefault="00FB0963" w:rsidP="00BB0F09">
      <w:pPr>
        <w:rPr>
          <w:snapToGrid w:val="0"/>
          <w:sz w:val="24"/>
          <w:szCs w:val="24"/>
        </w:rPr>
      </w:pPr>
      <w:r>
        <w:rPr>
          <w:snapToGrid w:val="0"/>
          <w:sz w:val="24"/>
          <w:szCs w:val="24"/>
        </w:rPr>
        <w:t xml:space="preserve">Mayor stated that our premiums are reducing b 4-1/2% and possible a $15,000 </w:t>
      </w:r>
      <w:r w:rsidR="00E95BA5">
        <w:rPr>
          <w:snapToGrid w:val="0"/>
          <w:sz w:val="24"/>
          <w:szCs w:val="24"/>
        </w:rPr>
        <w:t>dividend</w:t>
      </w:r>
      <w:r>
        <w:rPr>
          <w:snapToGrid w:val="0"/>
          <w:sz w:val="24"/>
          <w:szCs w:val="24"/>
        </w:rPr>
        <w:t>.  This is due to a positive claim history.</w:t>
      </w:r>
    </w:p>
    <w:p w:rsidR="009578B8" w:rsidRPr="009578B8" w:rsidRDefault="009578B8" w:rsidP="009578B8">
      <w:pPr>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287EF4" w:rsidP="003710EA">
      <w:pPr>
        <w:jc w:val="both"/>
        <w:rPr>
          <w:snapToGrid w:val="0"/>
          <w:sz w:val="24"/>
          <w:szCs w:val="24"/>
        </w:rPr>
      </w:pPr>
      <w:r>
        <w:rPr>
          <w:snapToGrid w:val="0"/>
          <w:sz w:val="24"/>
          <w:szCs w:val="24"/>
        </w:rPr>
        <w:t xml:space="preserve">Councilman </w:t>
      </w:r>
      <w:r w:rsidR="00FB0963">
        <w:rPr>
          <w:snapToGrid w:val="0"/>
          <w:sz w:val="24"/>
          <w:szCs w:val="24"/>
        </w:rPr>
        <w:t>Costa</w:t>
      </w:r>
      <w:r w:rsidR="00F2270A" w:rsidRPr="003710EA">
        <w:rPr>
          <w:snapToGrid w:val="0"/>
          <w:sz w:val="24"/>
          <w:szCs w:val="24"/>
        </w:rPr>
        <w:t xml:space="preserve"> moved to approve the following Consent Agenda:</w:t>
      </w:r>
    </w:p>
    <w:p w:rsidR="00F2270A" w:rsidRPr="003710EA" w:rsidRDefault="00F2270A" w:rsidP="003710EA">
      <w:pPr>
        <w:jc w:val="both"/>
        <w:rPr>
          <w:snapToGrid w:val="0"/>
          <w:sz w:val="24"/>
          <w:szCs w:val="24"/>
        </w:rPr>
      </w:pPr>
    </w:p>
    <w:p w:rsidR="00287EF4" w:rsidRDefault="00F2270A" w:rsidP="006015C6">
      <w:pPr>
        <w:numPr>
          <w:ilvl w:val="0"/>
          <w:numId w:val="2"/>
        </w:numPr>
        <w:jc w:val="both"/>
        <w:rPr>
          <w:snapToGrid w:val="0"/>
          <w:sz w:val="24"/>
          <w:szCs w:val="24"/>
        </w:rPr>
      </w:pPr>
      <w:r w:rsidRPr="00FB0963">
        <w:rPr>
          <w:snapToGrid w:val="0"/>
          <w:sz w:val="24"/>
          <w:szCs w:val="24"/>
        </w:rPr>
        <w:t xml:space="preserve"> </w:t>
      </w:r>
      <w:r w:rsidR="003400F9" w:rsidRPr="00FB0963">
        <w:rPr>
          <w:snapToGrid w:val="0"/>
          <w:sz w:val="24"/>
          <w:szCs w:val="24"/>
        </w:rPr>
        <w:t xml:space="preserve">Approval of Mayor and Council </w:t>
      </w:r>
      <w:r w:rsidR="00FB0963" w:rsidRPr="00FB0963">
        <w:rPr>
          <w:snapToGrid w:val="0"/>
          <w:sz w:val="24"/>
          <w:szCs w:val="24"/>
        </w:rPr>
        <w:t>minutes:  Regular Meeting September 19</w:t>
      </w:r>
      <w:r w:rsidR="003400F9" w:rsidRPr="00FB0963">
        <w:rPr>
          <w:snapToGrid w:val="0"/>
          <w:sz w:val="24"/>
          <w:szCs w:val="24"/>
        </w:rPr>
        <w:t xml:space="preserve">, 2017 </w:t>
      </w:r>
    </w:p>
    <w:p w:rsidR="00FB0963" w:rsidRPr="00FB0963" w:rsidRDefault="00FB0963" w:rsidP="00FB0963">
      <w:pPr>
        <w:ind w:left="720"/>
        <w:jc w:val="both"/>
        <w:rPr>
          <w:snapToGrid w:val="0"/>
          <w:sz w:val="24"/>
          <w:szCs w:val="24"/>
        </w:rPr>
      </w:pPr>
    </w:p>
    <w:p w:rsidR="00F2270A" w:rsidRPr="003710EA" w:rsidRDefault="00FB0963" w:rsidP="00553435">
      <w:pPr>
        <w:overflowPunct w:val="0"/>
        <w:autoSpaceDE w:val="0"/>
        <w:autoSpaceDN w:val="0"/>
        <w:adjustRightInd w:val="0"/>
        <w:rPr>
          <w:snapToGrid w:val="0"/>
          <w:sz w:val="24"/>
          <w:szCs w:val="24"/>
        </w:rPr>
      </w:pPr>
      <w:r>
        <w:rPr>
          <w:snapToGrid w:val="0"/>
          <w:sz w:val="24"/>
          <w:szCs w:val="24"/>
        </w:rPr>
        <w:t>Councilwoman Hudson</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r w:rsidR="00BB38FE" w:rsidRPr="00BB38FE">
        <w:rPr>
          <w:bCs/>
          <w:sz w:val="24"/>
          <w:szCs w:val="24"/>
        </w:rPr>
        <w:t xml:space="preserve"> </w:t>
      </w:r>
    </w:p>
    <w:p w:rsidR="00F2270A" w:rsidRPr="003710EA" w:rsidRDefault="00F2270A" w:rsidP="003710EA">
      <w:pPr>
        <w:overflowPunct w:val="0"/>
        <w:autoSpaceDE w:val="0"/>
        <w:autoSpaceDN w:val="0"/>
        <w:adjustRightInd w:val="0"/>
        <w:ind w:left="810" w:hanging="810"/>
        <w:rPr>
          <w:bCs/>
          <w:sz w:val="24"/>
          <w:szCs w:val="24"/>
        </w:rPr>
      </w:pPr>
    </w:p>
    <w:p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FB0963" w:rsidRDefault="00FB0963" w:rsidP="003710EA">
      <w:pPr>
        <w:overflowPunct w:val="0"/>
        <w:autoSpaceDE w:val="0"/>
        <w:autoSpaceDN w:val="0"/>
        <w:adjustRightInd w:val="0"/>
        <w:ind w:left="810" w:hanging="810"/>
        <w:rPr>
          <w:b/>
          <w:bCs/>
          <w:sz w:val="24"/>
          <w:szCs w:val="24"/>
          <w:u w:val="single"/>
        </w:rPr>
      </w:pPr>
    </w:p>
    <w:p w:rsidR="00FB0963" w:rsidRDefault="00E95BA5" w:rsidP="003710EA">
      <w:pPr>
        <w:overflowPunct w:val="0"/>
        <w:autoSpaceDE w:val="0"/>
        <w:autoSpaceDN w:val="0"/>
        <w:adjustRightInd w:val="0"/>
        <w:ind w:left="810" w:hanging="810"/>
        <w:rPr>
          <w:b/>
          <w:bCs/>
          <w:sz w:val="24"/>
          <w:szCs w:val="24"/>
          <w:u w:val="single"/>
        </w:rPr>
      </w:pPr>
      <w:r>
        <w:rPr>
          <w:b/>
          <w:bCs/>
          <w:sz w:val="24"/>
          <w:szCs w:val="24"/>
          <w:u w:val="single"/>
        </w:rPr>
        <w:t>Adoption</w:t>
      </w:r>
      <w:r w:rsidR="00FB0963">
        <w:rPr>
          <w:b/>
          <w:bCs/>
          <w:sz w:val="24"/>
          <w:szCs w:val="24"/>
          <w:u w:val="single"/>
        </w:rPr>
        <w:t xml:space="preserve"> of Resolution No. 2017-10.1:  Authorizing designated municipal </w:t>
      </w:r>
      <w:r>
        <w:rPr>
          <w:b/>
          <w:bCs/>
          <w:sz w:val="24"/>
          <w:szCs w:val="24"/>
          <w:u w:val="single"/>
        </w:rPr>
        <w:t>employees</w:t>
      </w:r>
      <w:r w:rsidR="00FB0963">
        <w:rPr>
          <w:b/>
          <w:bCs/>
          <w:sz w:val="24"/>
          <w:szCs w:val="24"/>
          <w:u w:val="single"/>
        </w:rPr>
        <w:t xml:space="preserve"> to </w:t>
      </w:r>
      <w:r>
        <w:rPr>
          <w:b/>
          <w:bCs/>
          <w:sz w:val="24"/>
          <w:szCs w:val="24"/>
          <w:u w:val="single"/>
        </w:rPr>
        <w:t>utilize</w:t>
      </w:r>
      <w:r w:rsidR="00FB0963">
        <w:rPr>
          <w:b/>
          <w:bCs/>
          <w:sz w:val="24"/>
          <w:szCs w:val="24"/>
          <w:u w:val="single"/>
        </w:rPr>
        <w:t xml:space="preserve"> Borough vehicles in the </w:t>
      </w:r>
      <w:r>
        <w:rPr>
          <w:b/>
          <w:bCs/>
          <w:sz w:val="24"/>
          <w:szCs w:val="24"/>
          <w:u w:val="single"/>
        </w:rPr>
        <w:t>performance</w:t>
      </w:r>
      <w:r w:rsidR="00FB0963">
        <w:rPr>
          <w:b/>
          <w:bCs/>
          <w:sz w:val="24"/>
          <w:szCs w:val="24"/>
          <w:u w:val="single"/>
        </w:rPr>
        <w:t xml:space="preserve"> of their duties</w:t>
      </w:r>
    </w:p>
    <w:p w:rsidR="00FB0963" w:rsidRDefault="00FB0963" w:rsidP="003710EA">
      <w:pPr>
        <w:overflowPunct w:val="0"/>
        <w:autoSpaceDE w:val="0"/>
        <w:autoSpaceDN w:val="0"/>
        <w:adjustRightInd w:val="0"/>
        <w:ind w:left="810" w:hanging="810"/>
        <w:rPr>
          <w:b/>
          <w:bCs/>
          <w:sz w:val="24"/>
          <w:szCs w:val="24"/>
          <w:u w:val="single"/>
        </w:rPr>
      </w:pPr>
    </w:p>
    <w:p w:rsidR="00FB0963" w:rsidRPr="00FB0963" w:rsidRDefault="00E95BA5" w:rsidP="003710EA">
      <w:pPr>
        <w:overflowPunct w:val="0"/>
        <w:autoSpaceDE w:val="0"/>
        <w:autoSpaceDN w:val="0"/>
        <w:adjustRightInd w:val="0"/>
        <w:ind w:left="810" w:hanging="810"/>
        <w:rPr>
          <w:b/>
          <w:bCs/>
          <w:sz w:val="24"/>
          <w:szCs w:val="24"/>
        </w:rPr>
      </w:pPr>
      <w:r w:rsidRPr="00FB0963">
        <w:rPr>
          <w:b/>
          <w:bCs/>
          <w:sz w:val="24"/>
          <w:szCs w:val="24"/>
        </w:rPr>
        <w:t>Councilman</w:t>
      </w:r>
      <w:r w:rsidR="00FB0963" w:rsidRPr="00FB0963">
        <w:rPr>
          <w:b/>
          <w:bCs/>
          <w:sz w:val="24"/>
          <w:szCs w:val="24"/>
        </w:rPr>
        <w:t xml:space="preserve"> D’Amato offered the following </w:t>
      </w:r>
      <w:r w:rsidRPr="00FB0963">
        <w:rPr>
          <w:b/>
          <w:bCs/>
          <w:sz w:val="24"/>
          <w:szCs w:val="24"/>
        </w:rPr>
        <w:t>resolution</w:t>
      </w:r>
      <w:r w:rsidR="00FB0963" w:rsidRPr="00FB0963">
        <w:rPr>
          <w:b/>
          <w:bCs/>
          <w:sz w:val="24"/>
          <w:szCs w:val="24"/>
        </w:rPr>
        <w:t xml:space="preserve"> an moved for its adoption:</w:t>
      </w:r>
    </w:p>
    <w:p w:rsidR="00FB0963" w:rsidRDefault="00FB0963" w:rsidP="003710EA">
      <w:pPr>
        <w:overflowPunct w:val="0"/>
        <w:autoSpaceDE w:val="0"/>
        <w:autoSpaceDN w:val="0"/>
        <w:adjustRightInd w:val="0"/>
        <w:ind w:left="810" w:hanging="810"/>
        <w:rPr>
          <w:b/>
          <w:bCs/>
          <w:sz w:val="24"/>
          <w:szCs w:val="24"/>
          <w:u w:val="single"/>
        </w:rPr>
      </w:pPr>
    </w:p>
    <w:p w:rsidR="00B648FA" w:rsidRDefault="00B648FA" w:rsidP="00B648FA">
      <w:pPr>
        <w:jc w:val="center"/>
        <w:rPr>
          <w:b/>
          <w:sz w:val="24"/>
        </w:rPr>
      </w:pPr>
      <w:r>
        <w:rPr>
          <w:b/>
          <w:sz w:val="24"/>
        </w:rPr>
        <w:t>RESOLUTION No. 2017-10.1</w:t>
      </w:r>
    </w:p>
    <w:p w:rsidR="00B648FA" w:rsidRDefault="00B648FA" w:rsidP="00B648FA">
      <w:pPr>
        <w:jc w:val="center"/>
        <w:rPr>
          <w:b/>
          <w:sz w:val="24"/>
        </w:rPr>
      </w:pPr>
      <w:r>
        <w:rPr>
          <w:b/>
          <w:sz w:val="24"/>
        </w:rPr>
        <w:t>OF THE GOVERNING BODY</w:t>
      </w:r>
    </w:p>
    <w:p w:rsidR="00B648FA" w:rsidRDefault="00B648FA" w:rsidP="00B648FA">
      <w:pPr>
        <w:jc w:val="center"/>
        <w:rPr>
          <w:b/>
          <w:sz w:val="24"/>
          <w:u w:val="single"/>
        </w:rPr>
      </w:pPr>
      <w:r>
        <w:rPr>
          <w:b/>
          <w:sz w:val="24"/>
          <w:u w:val="single"/>
        </w:rPr>
        <w:t>OF THE BOROUGH OF BLOOMINGDALE</w:t>
      </w:r>
    </w:p>
    <w:p w:rsidR="00B648FA" w:rsidRDefault="00B648FA" w:rsidP="00B648FA">
      <w:pPr>
        <w:jc w:val="both"/>
        <w:rPr>
          <w:sz w:val="24"/>
        </w:rPr>
      </w:pPr>
    </w:p>
    <w:p w:rsidR="00B648FA" w:rsidRDefault="00B648FA" w:rsidP="00B648FA">
      <w:pPr>
        <w:jc w:val="center"/>
        <w:rPr>
          <w:b/>
          <w:i/>
          <w:sz w:val="24"/>
        </w:rPr>
      </w:pPr>
      <w:r>
        <w:rPr>
          <w:b/>
          <w:i/>
          <w:sz w:val="24"/>
        </w:rPr>
        <w:t xml:space="preserve">Authorizing Designated Municipal Employees to Utilize Assigned Borough Vehicles in the Performance of Their Duties </w:t>
      </w:r>
    </w:p>
    <w:p w:rsidR="00B648FA" w:rsidRDefault="00B648FA" w:rsidP="00B648FA">
      <w:pPr>
        <w:jc w:val="both"/>
        <w:rPr>
          <w:sz w:val="24"/>
        </w:rPr>
      </w:pPr>
    </w:p>
    <w:p w:rsidR="00B648FA" w:rsidRDefault="00B648FA" w:rsidP="00B648FA">
      <w:pPr>
        <w:jc w:val="both"/>
        <w:rPr>
          <w:b/>
          <w:i/>
          <w:sz w:val="24"/>
        </w:rPr>
      </w:pPr>
    </w:p>
    <w:p w:rsidR="00B648FA" w:rsidRDefault="00B648FA" w:rsidP="00B648FA">
      <w:pPr>
        <w:rPr>
          <w:sz w:val="24"/>
          <w:szCs w:val="24"/>
        </w:rPr>
      </w:pPr>
      <w:r w:rsidRPr="00612ADD">
        <w:rPr>
          <w:b/>
          <w:sz w:val="24"/>
          <w:szCs w:val="24"/>
        </w:rPr>
        <w:t>WHEREAS,</w:t>
      </w:r>
      <w:r>
        <w:rPr>
          <w:sz w:val="24"/>
          <w:szCs w:val="24"/>
        </w:rPr>
        <w:t xml:space="preserve"> the Governing Body of the Borough of Bloomingdale is committed to ensuring that residents are provided with quality services and a safe community to the extent practicable ; and</w:t>
      </w:r>
    </w:p>
    <w:p w:rsidR="00B648FA" w:rsidRDefault="00B648FA" w:rsidP="00B648FA">
      <w:pPr>
        <w:rPr>
          <w:sz w:val="24"/>
          <w:szCs w:val="24"/>
        </w:rPr>
      </w:pPr>
    </w:p>
    <w:p w:rsidR="00B648FA" w:rsidRDefault="00B648FA" w:rsidP="00B648FA">
      <w:pPr>
        <w:rPr>
          <w:sz w:val="24"/>
          <w:szCs w:val="24"/>
        </w:rPr>
      </w:pPr>
      <w:r w:rsidRPr="00612ADD">
        <w:rPr>
          <w:b/>
          <w:sz w:val="24"/>
          <w:szCs w:val="24"/>
        </w:rPr>
        <w:t>WHEREAS,</w:t>
      </w:r>
      <w:r>
        <w:rPr>
          <w:sz w:val="24"/>
          <w:szCs w:val="24"/>
        </w:rPr>
        <w:t xml:space="preserve"> the Chief of Police, Fire Chief, Assistant Fire Chief, Superintendent of the Department of Public Works, Construction Code Official, Emergency Management Coordinator; Animal Control Officers and Water Utility Foreman provide services to residents on a twenty-four hour per day, seven days per week,  on call basis; and</w:t>
      </w:r>
    </w:p>
    <w:p w:rsidR="00B648FA" w:rsidRDefault="00B648FA" w:rsidP="00B648FA">
      <w:pPr>
        <w:rPr>
          <w:sz w:val="24"/>
          <w:szCs w:val="24"/>
        </w:rPr>
      </w:pPr>
    </w:p>
    <w:p w:rsidR="00B648FA" w:rsidRDefault="00B648FA" w:rsidP="00B648FA">
      <w:pPr>
        <w:rPr>
          <w:sz w:val="24"/>
          <w:szCs w:val="24"/>
        </w:rPr>
      </w:pPr>
      <w:r>
        <w:rPr>
          <w:b/>
          <w:sz w:val="24"/>
          <w:szCs w:val="24"/>
        </w:rPr>
        <w:t xml:space="preserve">WHEREAS, </w:t>
      </w:r>
      <w:r>
        <w:rPr>
          <w:sz w:val="24"/>
          <w:szCs w:val="24"/>
        </w:rPr>
        <w:t>the services provided by these designated individuals require the use of Borough-owned, Borough-insured vehicles in the performance of their duties; and</w:t>
      </w:r>
    </w:p>
    <w:p w:rsidR="00B648FA" w:rsidRDefault="00B648FA" w:rsidP="00B648FA">
      <w:pPr>
        <w:rPr>
          <w:sz w:val="24"/>
          <w:szCs w:val="24"/>
        </w:rPr>
      </w:pPr>
    </w:p>
    <w:p w:rsidR="00B648FA" w:rsidRDefault="00B648FA" w:rsidP="00B648FA">
      <w:pPr>
        <w:rPr>
          <w:sz w:val="24"/>
          <w:szCs w:val="24"/>
        </w:rPr>
      </w:pPr>
      <w:r w:rsidRPr="00D57350">
        <w:rPr>
          <w:b/>
          <w:sz w:val="24"/>
          <w:szCs w:val="24"/>
        </w:rPr>
        <w:t>WHEREAS</w:t>
      </w:r>
      <w:r>
        <w:rPr>
          <w:sz w:val="24"/>
          <w:szCs w:val="24"/>
        </w:rPr>
        <w:t xml:space="preserve">, previously the Governing Body adopted resolution 2017-1.56 setting forth a policy of usage of Borough vehicles.  This resolution supersedes such action; and </w:t>
      </w:r>
    </w:p>
    <w:p w:rsidR="00B648FA" w:rsidRDefault="00B648FA" w:rsidP="00B648FA">
      <w:pPr>
        <w:rPr>
          <w:sz w:val="24"/>
          <w:szCs w:val="24"/>
        </w:rPr>
      </w:pPr>
    </w:p>
    <w:p w:rsidR="00B648FA" w:rsidRDefault="00B648FA" w:rsidP="00B648FA">
      <w:pPr>
        <w:rPr>
          <w:sz w:val="24"/>
          <w:szCs w:val="24"/>
        </w:rPr>
      </w:pPr>
      <w:r>
        <w:rPr>
          <w:b/>
          <w:sz w:val="24"/>
          <w:szCs w:val="24"/>
        </w:rPr>
        <w:t>WHEREAS,</w:t>
      </w:r>
      <w:r>
        <w:rPr>
          <w:sz w:val="24"/>
          <w:szCs w:val="24"/>
        </w:rPr>
        <w:t xml:space="preserve"> the Governing Body has determined that permitting these designated individuals to maintain in their possession a Borough-owned, Borough-insured vehicle will maximize the services provided to residents and promote safety and the general welfare within the Borough and in those municipalities with which the Borough has entered into shares services agreements for provision of certain services; and</w:t>
      </w:r>
    </w:p>
    <w:p w:rsidR="00B648FA" w:rsidRDefault="00B648FA" w:rsidP="00B648FA">
      <w:pPr>
        <w:rPr>
          <w:sz w:val="24"/>
          <w:szCs w:val="24"/>
        </w:rPr>
      </w:pPr>
    </w:p>
    <w:p w:rsidR="00B648FA" w:rsidRDefault="00B648FA" w:rsidP="00B648FA">
      <w:pPr>
        <w:rPr>
          <w:sz w:val="24"/>
          <w:szCs w:val="24"/>
        </w:rPr>
      </w:pPr>
      <w:r>
        <w:rPr>
          <w:b/>
          <w:sz w:val="24"/>
          <w:szCs w:val="24"/>
        </w:rPr>
        <w:t xml:space="preserve">WHEREAS, </w:t>
      </w:r>
      <w:r>
        <w:rPr>
          <w:sz w:val="24"/>
          <w:szCs w:val="24"/>
        </w:rPr>
        <w:t xml:space="preserve">the use of the assigned vehicles is limited to official Borough business only and not for personal use, thereby prohibiting abuse of access to the Borough-owned vehicles. </w:t>
      </w:r>
    </w:p>
    <w:p w:rsidR="00B648FA" w:rsidRDefault="00B648FA" w:rsidP="00B648FA">
      <w:pPr>
        <w:rPr>
          <w:sz w:val="24"/>
          <w:szCs w:val="24"/>
        </w:rPr>
      </w:pPr>
    </w:p>
    <w:p w:rsidR="00B648FA" w:rsidRPr="007720B5" w:rsidRDefault="00B648FA" w:rsidP="00B648FA">
      <w:pPr>
        <w:rPr>
          <w:rFonts w:eastAsia="Calibri"/>
          <w:sz w:val="24"/>
          <w:szCs w:val="24"/>
        </w:rPr>
      </w:pPr>
      <w:r w:rsidRPr="007720B5">
        <w:rPr>
          <w:rFonts w:eastAsia="Calibri"/>
          <w:b/>
          <w:sz w:val="24"/>
          <w:szCs w:val="24"/>
        </w:rPr>
        <w:t>WHEREAS</w:t>
      </w:r>
      <w:r w:rsidRPr="007720B5">
        <w:rPr>
          <w:rFonts w:eastAsia="Calibri"/>
          <w:sz w:val="24"/>
          <w:szCs w:val="24"/>
        </w:rPr>
        <w:t xml:space="preserve">, the </w:t>
      </w:r>
      <w:r>
        <w:rPr>
          <w:rFonts w:eastAsia="Calibri"/>
          <w:sz w:val="24"/>
          <w:szCs w:val="24"/>
        </w:rPr>
        <w:t>Governing Body</w:t>
      </w:r>
      <w:r w:rsidRPr="007720B5">
        <w:rPr>
          <w:rFonts w:eastAsia="Calibri"/>
          <w:sz w:val="24"/>
          <w:szCs w:val="24"/>
        </w:rPr>
        <w:t xml:space="preserve"> recognizes that the Fire Chief and Assistant Chief are invaluable volunteers and first responders for the Borough and accordingly, both the Fire Chief and Assistant Chief shall be permitted to use </w:t>
      </w:r>
      <w:r>
        <w:rPr>
          <w:rFonts w:eastAsia="Calibri"/>
          <w:sz w:val="24"/>
          <w:szCs w:val="24"/>
        </w:rPr>
        <w:t>Borough vehicles</w:t>
      </w:r>
      <w:r w:rsidRPr="007720B5">
        <w:rPr>
          <w:rFonts w:eastAsia="Calibri"/>
          <w:sz w:val="24"/>
          <w:szCs w:val="24"/>
        </w:rPr>
        <w:t xml:space="preserve"> for their personal use while he/she is on call.  The vehicle is not to be used for transportation to and from their place of employment.  The personal use must be conducted within the confines of the Borough of Bloomingdale and surrounding mutual aid towns of Pompton Lakes, Butler, Kinnelon, Riverdale, Wanaque, Apshawa, and Pequannock.  There shall be no limit on the use of the vehicle for matters associated with firematics such as attending meetings, training, and conferences in order to carry out the duties of Fire Chief and Assistant Chief; and</w:t>
      </w:r>
    </w:p>
    <w:p w:rsidR="00B648FA" w:rsidRPr="007720B5" w:rsidRDefault="00B648FA" w:rsidP="00B648FA">
      <w:pPr>
        <w:rPr>
          <w:rFonts w:eastAsia="Calibri"/>
          <w:sz w:val="24"/>
          <w:szCs w:val="24"/>
        </w:rPr>
      </w:pPr>
    </w:p>
    <w:p w:rsidR="00B648FA" w:rsidRPr="00612ADD" w:rsidRDefault="00B648FA" w:rsidP="00B648FA">
      <w:pPr>
        <w:rPr>
          <w:sz w:val="24"/>
          <w:szCs w:val="24"/>
        </w:rPr>
      </w:pPr>
      <w:r w:rsidRPr="007720B5">
        <w:rPr>
          <w:rFonts w:eastAsia="Calibri"/>
          <w:b/>
          <w:sz w:val="24"/>
          <w:szCs w:val="24"/>
        </w:rPr>
        <w:t>WHEREAS</w:t>
      </w:r>
      <w:r w:rsidRPr="007720B5">
        <w:rPr>
          <w:rFonts w:eastAsia="Calibri"/>
          <w:sz w:val="24"/>
          <w:szCs w:val="24"/>
        </w:rPr>
        <w:t>, with respect to the vehicles for the Fire Chief and Assistant Chief, the Fire Chief may designate other members of the Fire Department/Fire Police, as appropriate, to use the vehicle for a designated firematic purpose, however, under no circumstances is anyone other than the Fire Chief, Assistant Chief, and fire personnel be permitted in the Fire Chief and Assistant Chief vehicle</w:t>
      </w:r>
      <w:r w:rsidRPr="007720B5">
        <w:rPr>
          <w:rFonts w:ascii="Calibri" w:eastAsia="Calibri" w:hAnsi="Calibri"/>
          <w:sz w:val="22"/>
          <w:szCs w:val="22"/>
        </w:rPr>
        <w:t>.</w:t>
      </w:r>
    </w:p>
    <w:p w:rsidR="00B648FA" w:rsidRDefault="00B648FA" w:rsidP="00B648FA">
      <w:pPr>
        <w:jc w:val="both"/>
        <w:rPr>
          <w:b/>
          <w:i/>
          <w:sz w:val="24"/>
        </w:rPr>
      </w:pPr>
    </w:p>
    <w:p w:rsidR="00B648FA" w:rsidRDefault="00B648FA" w:rsidP="00B648FA">
      <w:pPr>
        <w:jc w:val="both"/>
        <w:rPr>
          <w:sz w:val="24"/>
        </w:rPr>
      </w:pPr>
      <w:r>
        <w:rPr>
          <w:b/>
          <w:i/>
          <w:sz w:val="24"/>
        </w:rPr>
        <w:t>NOW, THEREFORE, BE IT RESOLVED</w:t>
      </w:r>
      <w:r>
        <w:rPr>
          <w:sz w:val="24"/>
        </w:rPr>
        <w:t xml:space="preserve"> that the Governing Body of the Borough of Bloomingdale does hereby authorize the assignment of Borough-owned, Borough-insured vehicles to the following designated Borough employees: (1) Chief of Police; (2) Fire Chief and Assistant Fire Chief; (3) Superintendent of the Department of Public Works; (4) Construction Code Official; </w:t>
      </w:r>
      <w:r>
        <w:rPr>
          <w:sz w:val="24"/>
        </w:rPr>
        <w:lastRenderedPageBreak/>
        <w:t>and (5) Animal Control Officers; (1) Emergency Management Coordinator; Water Utility Foreman; and</w:t>
      </w:r>
    </w:p>
    <w:p w:rsidR="00B648FA" w:rsidRDefault="00B648FA" w:rsidP="00B648FA">
      <w:pPr>
        <w:jc w:val="both"/>
        <w:rPr>
          <w:sz w:val="24"/>
        </w:rPr>
      </w:pPr>
    </w:p>
    <w:p w:rsidR="00B648FA" w:rsidRDefault="00B648FA" w:rsidP="00B648FA">
      <w:pPr>
        <w:jc w:val="both"/>
        <w:rPr>
          <w:sz w:val="24"/>
        </w:rPr>
      </w:pPr>
      <w:r>
        <w:rPr>
          <w:b/>
          <w:i/>
          <w:sz w:val="24"/>
        </w:rPr>
        <w:t>BE IT FURTHER RESOLVED</w:t>
      </w:r>
      <w:r>
        <w:rPr>
          <w:sz w:val="24"/>
        </w:rPr>
        <w:t xml:space="preserve"> that the Fire Chief and Assistant Fire Chief vehicles used in accordance with the terms of this resolution set forth above, and the above references Borough employees are permitted to maintain in their possession the assigned Borough-owned vehicles on a twenty-four hour per day, seven days per week basis for the purpose of performing Borough business only, it being expressly prohibited that the assigned vehicles be used for personal use.</w:t>
      </w:r>
    </w:p>
    <w:p w:rsidR="00B648FA" w:rsidRDefault="00B648FA" w:rsidP="00B648FA">
      <w:pPr>
        <w:jc w:val="both"/>
        <w:rPr>
          <w:sz w:val="24"/>
        </w:rPr>
      </w:pPr>
    </w:p>
    <w:p w:rsidR="00B648FA" w:rsidRDefault="00B648FA" w:rsidP="00B648FA">
      <w:pPr>
        <w:tabs>
          <w:tab w:val="left" w:pos="1080"/>
        </w:tabs>
        <w:overflowPunct w:val="0"/>
        <w:textAlignment w:val="baseline"/>
        <w:rPr>
          <w:snapToGrid w:val="0"/>
        </w:rPr>
      </w:pPr>
    </w:p>
    <w:p w:rsidR="00FB0963" w:rsidRPr="00B648FA" w:rsidRDefault="00B648FA" w:rsidP="00B648FA">
      <w:pPr>
        <w:overflowPunct w:val="0"/>
        <w:autoSpaceDE w:val="0"/>
        <w:autoSpaceDN w:val="0"/>
        <w:adjustRightInd w:val="0"/>
        <w:rPr>
          <w:bCs/>
          <w:sz w:val="24"/>
          <w:szCs w:val="24"/>
        </w:rPr>
      </w:pPr>
      <w:r w:rsidRPr="00B648FA">
        <w:rPr>
          <w:bCs/>
          <w:sz w:val="24"/>
          <w:szCs w:val="24"/>
        </w:rPr>
        <w:t>Councilman Dellaripa seconded the motion and it carried as per the following roll call:  Costa; D’Amato; Dellaripa; Hudson; Sondermeyer and Yazdi all YES.</w:t>
      </w:r>
    </w:p>
    <w:p w:rsidR="00B648FA" w:rsidRPr="00B648FA" w:rsidRDefault="00B648FA" w:rsidP="003710EA">
      <w:pPr>
        <w:overflowPunct w:val="0"/>
        <w:autoSpaceDE w:val="0"/>
        <w:autoSpaceDN w:val="0"/>
        <w:adjustRightInd w:val="0"/>
        <w:ind w:left="810" w:hanging="810"/>
        <w:rPr>
          <w:bCs/>
          <w:sz w:val="24"/>
          <w:szCs w:val="24"/>
        </w:rPr>
      </w:pPr>
    </w:p>
    <w:p w:rsidR="00B648FA" w:rsidRDefault="00B648FA" w:rsidP="003710EA">
      <w:pPr>
        <w:overflowPunct w:val="0"/>
        <w:autoSpaceDE w:val="0"/>
        <w:autoSpaceDN w:val="0"/>
        <w:adjustRightInd w:val="0"/>
        <w:ind w:left="810" w:hanging="810"/>
        <w:rPr>
          <w:bCs/>
          <w:sz w:val="24"/>
          <w:szCs w:val="24"/>
        </w:rPr>
      </w:pPr>
      <w:r w:rsidRPr="00B648FA">
        <w:rPr>
          <w:bCs/>
          <w:sz w:val="24"/>
          <w:szCs w:val="24"/>
        </w:rPr>
        <w:t>(Noted that this will be on the Reorganization meeting each year)</w:t>
      </w:r>
    </w:p>
    <w:p w:rsidR="00B648FA" w:rsidRDefault="00B648FA" w:rsidP="003710EA">
      <w:pPr>
        <w:overflowPunct w:val="0"/>
        <w:autoSpaceDE w:val="0"/>
        <w:autoSpaceDN w:val="0"/>
        <w:adjustRightInd w:val="0"/>
        <w:ind w:left="810" w:hanging="810"/>
        <w:rPr>
          <w:bCs/>
          <w:sz w:val="24"/>
          <w:szCs w:val="24"/>
        </w:rPr>
      </w:pPr>
    </w:p>
    <w:p w:rsidR="00B648FA" w:rsidRDefault="00B648FA" w:rsidP="003710EA">
      <w:pPr>
        <w:overflowPunct w:val="0"/>
        <w:autoSpaceDE w:val="0"/>
        <w:autoSpaceDN w:val="0"/>
        <w:adjustRightInd w:val="0"/>
        <w:ind w:left="810" w:hanging="810"/>
        <w:rPr>
          <w:b/>
          <w:bCs/>
          <w:sz w:val="24"/>
          <w:szCs w:val="24"/>
          <w:u w:val="single"/>
        </w:rPr>
      </w:pPr>
    </w:p>
    <w:p w:rsidR="00727C4A" w:rsidRDefault="00727C4A" w:rsidP="00FB0963">
      <w:pPr>
        <w:overflowPunct w:val="0"/>
        <w:autoSpaceDE w:val="0"/>
        <w:autoSpaceDN w:val="0"/>
        <w:adjustRightInd w:val="0"/>
        <w:ind w:left="810" w:hanging="810"/>
        <w:rPr>
          <w:bCs/>
          <w:sz w:val="24"/>
          <w:szCs w:val="24"/>
        </w:rPr>
      </w:pPr>
      <w:r w:rsidRPr="00033526">
        <w:rPr>
          <w:b/>
          <w:bCs/>
          <w:sz w:val="24"/>
          <w:szCs w:val="24"/>
          <w:u w:val="single"/>
        </w:rPr>
        <w:t>INTRODUCTION OF NEW BUSINESS</w:t>
      </w:r>
    </w:p>
    <w:p w:rsidR="00BB7191" w:rsidRDefault="00BB7191" w:rsidP="00492B6E">
      <w:pPr>
        <w:overflowPunct w:val="0"/>
        <w:autoSpaceDE w:val="0"/>
        <w:autoSpaceDN w:val="0"/>
        <w:adjustRightInd w:val="0"/>
        <w:rPr>
          <w:bCs/>
          <w:sz w:val="24"/>
          <w:szCs w:val="24"/>
        </w:rPr>
      </w:pPr>
    </w:p>
    <w:p w:rsidR="00E53473" w:rsidRPr="009D1FFA" w:rsidRDefault="00B050AC" w:rsidP="00F700B6">
      <w:pPr>
        <w:overflowPunct w:val="0"/>
        <w:autoSpaceDE w:val="0"/>
        <w:autoSpaceDN w:val="0"/>
        <w:adjustRightInd w:val="0"/>
        <w:rPr>
          <w:b/>
          <w:bCs/>
          <w:i/>
          <w:sz w:val="24"/>
          <w:szCs w:val="24"/>
          <w:u w:val="single"/>
        </w:rPr>
      </w:pPr>
      <w:r w:rsidRPr="006C4BCA">
        <w:rPr>
          <w:b/>
          <w:bCs/>
          <w:i/>
          <w:sz w:val="24"/>
          <w:szCs w:val="24"/>
          <w:u w:val="single"/>
        </w:rPr>
        <w:t xml:space="preserve">Adoption of Resolution No. </w:t>
      </w:r>
      <w:r w:rsidR="00FB2AEE">
        <w:rPr>
          <w:b/>
          <w:bCs/>
          <w:i/>
          <w:sz w:val="24"/>
          <w:szCs w:val="24"/>
          <w:u w:val="single"/>
        </w:rPr>
        <w:t>201</w:t>
      </w:r>
      <w:r w:rsidR="00B648FA">
        <w:rPr>
          <w:b/>
          <w:bCs/>
          <w:i/>
          <w:sz w:val="24"/>
          <w:szCs w:val="24"/>
          <w:u w:val="single"/>
        </w:rPr>
        <w:t xml:space="preserve">7-10.2:  Chapter 159 Drunk Driving Enforcement </w:t>
      </w:r>
    </w:p>
    <w:p w:rsidR="00E53473" w:rsidRDefault="00E53473" w:rsidP="00E53473">
      <w:pPr>
        <w:overflowPunct w:val="0"/>
        <w:autoSpaceDE w:val="0"/>
        <w:autoSpaceDN w:val="0"/>
        <w:adjustRightInd w:val="0"/>
        <w:rPr>
          <w:bCs/>
          <w:sz w:val="24"/>
          <w:szCs w:val="24"/>
        </w:rPr>
      </w:pPr>
    </w:p>
    <w:p w:rsidR="00E53473" w:rsidRDefault="006B0FB3" w:rsidP="00E53473">
      <w:pPr>
        <w:overflowPunct w:val="0"/>
        <w:autoSpaceDE w:val="0"/>
        <w:autoSpaceDN w:val="0"/>
        <w:adjustRightInd w:val="0"/>
        <w:rPr>
          <w:bCs/>
          <w:sz w:val="24"/>
          <w:szCs w:val="24"/>
        </w:rPr>
      </w:pPr>
      <w:r>
        <w:rPr>
          <w:bCs/>
          <w:sz w:val="24"/>
          <w:szCs w:val="24"/>
        </w:rPr>
        <w:t>Councilman Dellaripa</w:t>
      </w:r>
      <w:r w:rsidR="00E53473">
        <w:rPr>
          <w:bCs/>
          <w:sz w:val="24"/>
          <w:szCs w:val="24"/>
        </w:rPr>
        <w:t xml:space="preserve"> offered the following </w:t>
      </w:r>
      <w:r w:rsidR="006C4BCA">
        <w:rPr>
          <w:bCs/>
          <w:sz w:val="24"/>
          <w:szCs w:val="24"/>
        </w:rPr>
        <w:t>Resolution</w:t>
      </w:r>
      <w:r w:rsidR="00E53473">
        <w:rPr>
          <w:bCs/>
          <w:sz w:val="24"/>
          <w:szCs w:val="24"/>
        </w:rPr>
        <w:t xml:space="preserve"> and moved for its adoption:</w:t>
      </w:r>
    </w:p>
    <w:p w:rsidR="00E53473" w:rsidRDefault="00E53473" w:rsidP="00E53473">
      <w:pPr>
        <w:overflowPunct w:val="0"/>
        <w:autoSpaceDE w:val="0"/>
        <w:autoSpaceDN w:val="0"/>
        <w:adjustRightInd w:val="0"/>
        <w:rPr>
          <w:bCs/>
          <w:sz w:val="24"/>
          <w:szCs w:val="24"/>
        </w:rPr>
      </w:pPr>
    </w:p>
    <w:p w:rsidR="006B0FB3" w:rsidRPr="00F5580E" w:rsidRDefault="006B0FB3" w:rsidP="006B0FB3">
      <w:pPr>
        <w:pStyle w:val="Heading1"/>
        <w:spacing w:before="77"/>
        <w:ind w:left="1440" w:right="3191" w:firstLine="720"/>
        <w:jc w:val="center"/>
        <w:rPr>
          <w:rFonts w:ascii="Times New Roman" w:hAnsi="Times New Roman" w:cs="Times New Roman"/>
          <w:b/>
          <w:color w:val="auto"/>
          <w:sz w:val="24"/>
          <w:szCs w:val="24"/>
        </w:rPr>
      </w:pPr>
      <w:r w:rsidRPr="00F5580E">
        <w:rPr>
          <w:rFonts w:ascii="Times New Roman" w:hAnsi="Times New Roman" w:cs="Times New Roman"/>
          <w:b/>
          <w:color w:val="auto"/>
          <w:sz w:val="24"/>
          <w:szCs w:val="24"/>
        </w:rPr>
        <w:t>RESOLUTION NO. 2017-10.2</w:t>
      </w:r>
    </w:p>
    <w:p w:rsidR="006B0FB3" w:rsidRPr="00F5580E" w:rsidRDefault="006B0FB3" w:rsidP="006B0FB3">
      <w:pPr>
        <w:pStyle w:val="Heading1"/>
        <w:spacing w:before="77"/>
        <w:ind w:left="1706" w:right="3191" w:firstLine="720"/>
        <w:jc w:val="center"/>
        <w:rPr>
          <w:rFonts w:ascii="Times New Roman" w:hAnsi="Times New Roman" w:cs="Times New Roman"/>
          <w:b/>
          <w:bCs/>
          <w:color w:val="auto"/>
          <w:sz w:val="24"/>
          <w:szCs w:val="24"/>
        </w:rPr>
      </w:pPr>
      <w:r w:rsidRPr="00F5580E">
        <w:rPr>
          <w:rFonts w:ascii="Times New Roman" w:hAnsi="Times New Roman" w:cs="Times New Roman"/>
          <w:b/>
          <w:color w:val="auto"/>
          <w:sz w:val="24"/>
          <w:szCs w:val="24"/>
        </w:rPr>
        <w:t>OF</w:t>
      </w:r>
      <w:r w:rsidRPr="00F5580E">
        <w:rPr>
          <w:rFonts w:ascii="Times New Roman" w:hAnsi="Times New Roman" w:cs="Times New Roman"/>
          <w:b/>
          <w:color w:val="auto"/>
          <w:spacing w:val="-3"/>
          <w:sz w:val="24"/>
          <w:szCs w:val="24"/>
        </w:rPr>
        <w:t xml:space="preserve"> </w:t>
      </w:r>
      <w:r w:rsidRPr="00F5580E">
        <w:rPr>
          <w:rFonts w:ascii="Times New Roman" w:hAnsi="Times New Roman" w:cs="Times New Roman"/>
          <w:b/>
          <w:color w:val="auto"/>
          <w:sz w:val="24"/>
          <w:szCs w:val="24"/>
        </w:rPr>
        <w:t xml:space="preserve">THE </w:t>
      </w:r>
      <w:r w:rsidRPr="00F5580E">
        <w:rPr>
          <w:rFonts w:ascii="Times New Roman" w:hAnsi="Times New Roman" w:cs="Times New Roman"/>
          <w:b/>
          <w:color w:val="auto"/>
          <w:spacing w:val="-2"/>
          <w:sz w:val="24"/>
          <w:szCs w:val="24"/>
        </w:rPr>
        <w:t>G</w:t>
      </w:r>
      <w:r w:rsidRPr="00F5580E">
        <w:rPr>
          <w:rFonts w:ascii="Times New Roman" w:hAnsi="Times New Roman" w:cs="Times New Roman"/>
          <w:b/>
          <w:color w:val="auto"/>
          <w:sz w:val="24"/>
          <w:szCs w:val="24"/>
        </w:rPr>
        <w:t>OVER</w:t>
      </w:r>
      <w:r w:rsidRPr="00F5580E">
        <w:rPr>
          <w:rFonts w:ascii="Times New Roman" w:hAnsi="Times New Roman" w:cs="Times New Roman"/>
          <w:b/>
          <w:color w:val="auto"/>
          <w:spacing w:val="-1"/>
          <w:sz w:val="24"/>
          <w:szCs w:val="24"/>
        </w:rPr>
        <w:t>N</w:t>
      </w:r>
      <w:r w:rsidRPr="00F5580E">
        <w:rPr>
          <w:rFonts w:ascii="Times New Roman" w:hAnsi="Times New Roman" w:cs="Times New Roman"/>
          <w:b/>
          <w:color w:val="auto"/>
          <w:sz w:val="24"/>
          <w:szCs w:val="24"/>
        </w:rPr>
        <w:t>I</w:t>
      </w:r>
      <w:r w:rsidRPr="00F5580E">
        <w:rPr>
          <w:rFonts w:ascii="Times New Roman" w:hAnsi="Times New Roman" w:cs="Times New Roman"/>
          <w:b/>
          <w:color w:val="auto"/>
          <w:spacing w:val="1"/>
          <w:sz w:val="24"/>
          <w:szCs w:val="24"/>
        </w:rPr>
        <w:t>N</w:t>
      </w:r>
      <w:r w:rsidRPr="00F5580E">
        <w:rPr>
          <w:rFonts w:ascii="Times New Roman" w:hAnsi="Times New Roman" w:cs="Times New Roman"/>
          <w:b/>
          <w:color w:val="auto"/>
          <w:sz w:val="24"/>
          <w:szCs w:val="24"/>
        </w:rPr>
        <w:t>G</w:t>
      </w:r>
      <w:r w:rsidRPr="00F5580E">
        <w:rPr>
          <w:rFonts w:ascii="Times New Roman" w:hAnsi="Times New Roman" w:cs="Times New Roman"/>
          <w:b/>
          <w:color w:val="auto"/>
          <w:spacing w:val="-2"/>
          <w:sz w:val="24"/>
          <w:szCs w:val="24"/>
        </w:rPr>
        <w:t xml:space="preserve"> </w:t>
      </w:r>
      <w:r w:rsidRPr="00F5580E">
        <w:rPr>
          <w:rFonts w:ascii="Times New Roman" w:hAnsi="Times New Roman" w:cs="Times New Roman"/>
          <w:b/>
          <w:color w:val="auto"/>
          <w:sz w:val="24"/>
          <w:szCs w:val="24"/>
        </w:rPr>
        <w:t>BODY</w:t>
      </w:r>
    </w:p>
    <w:p w:rsidR="006B0FB3" w:rsidRDefault="006B0FB3" w:rsidP="006B0FB3">
      <w:pPr>
        <w:ind w:left="2426" w:hanging="2426"/>
        <w:jc w:val="center"/>
        <w:rPr>
          <w:sz w:val="24"/>
          <w:szCs w:val="24"/>
        </w:rPr>
      </w:pPr>
      <w:r>
        <w:rPr>
          <w:b/>
          <w:bCs/>
          <w:sz w:val="24"/>
          <w:szCs w:val="24"/>
          <w:u w:val="thick" w:color="000000"/>
        </w:rPr>
        <w:t>OF</w:t>
      </w:r>
      <w:r>
        <w:rPr>
          <w:b/>
          <w:bCs/>
          <w:spacing w:val="-3"/>
          <w:sz w:val="24"/>
          <w:szCs w:val="24"/>
          <w:u w:val="thick" w:color="000000"/>
        </w:rPr>
        <w:t xml:space="preserve"> </w:t>
      </w:r>
      <w:r>
        <w:rPr>
          <w:b/>
          <w:bCs/>
          <w:sz w:val="24"/>
          <w:szCs w:val="24"/>
          <w:u w:val="thick" w:color="000000"/>
        </w:rPr>
        <w:t>THE BOROU</w:t>
      </w:r>
      <w:r>
        <w:rPr>
          <w:b/>
          <w:bCs/>
          <w:spacing w:val="-2"/>
          <w:sz w:val="24"/>
          <w:szCs w:val="24"/>
          <w:u w:val="thick" w:color="000000"/>
        </w:rPr>
        <w:t>G</w:t>
      </w:r>
      <w:r>
        <w:rPr>
          <w:b/>
          <w:bCs/>
          <w:sz w:val="24"/>
          <w:szCs w:val="24"/>
          <w:u w:val="thick" w:color="000000"/>
        </w:rPr>
        <w:t>H OF</w:t>
      </w:r>
      <w:r>
        <w:rPr>
          <w:b/>
          <w:bCs/>
          <w:spacing w:val="-3"/>
          <w:sz w:val="24"/>
          <w:szCs w:val="24"/>
          <w:u w:val="thick" w:color="000000"/>
        </w:rPr>
        <w:t xml:space="preserve"> </w:t>
      </w:r>
      <w:r>
        <w:rPr>
          <w:b/>
          <w:bCs/>
          <w:sz w:val="24"/>
          <w:szCs w:val="24"/>
          <w:u w:val="thick" w:color="000000"/>
        </w:rPr>
        <w:t>BLOO</w:t>
      </w:r>
      <w:r>
        <w:rPr>
          <w:b/>
          <w:bCs/>
          <w:spacing w:val="-1"/>
          <w:sz w:val="24"/>
          <w:szCs w:val="24"/>
          <w:u w:val="thick" w:color="000000"/>
        </w:rPr>
        <w:t>M</w:t>
      </w:r>
      <w:r>
        <w:rPr>
          <w:b/>
          <w:bCs/>
          <w:sz w:val="24"/>
          <w:szCs w:val="24"/>
          <w:u w:val="thick" w:color="000000"/>
        </w:rPr>
        <w:t>IN</w:t>
      </w:r>
      <w:r>
        <w:rPr>
          <w:b/>
          <w:bCs/>
          <w:spacing w:val="-3"/>
          <w:sz w:val="24"/>
          <w:szCs w:val="24"/>
          <w:u w:val="thick" w:color="000000"/>
        </w:rPr>
        <w:t>G</w:t>
      </w:r>
      <w:r>
        <w:rPr>
          <w:b/>
          <w:bCs/>
          <w:spacing w:val="1"/>
          <w:sz w:val="24"/>
          <w:szCs w:val="24"/>
          <w:u w:val="thick" w:color="000000"/>
        </w:rPr>
        <w:t>D</w:t>
      </w:r>
      <w:r>
        <w:rPr>
          <w:b/>
          <w:bCs/>
          <w:sz w:val="24"/>
          <w:szCs w:val="24"/>
          <w:u w:val="thick" w:color="000000"/>
        </w:rPr>
        <w:t>ALE</w:t>
      </w:r>
    </w:p>
    <w:p w:rsidR="006B0FB3" w:rsidRDefault="006B0FB3" w:rsidP="006B0FB3">
      <w:pPr>
        <w:spacing w:before="7" w:line="200" w:lineRule="exact"/>
        <w:ind w:hanging="2426"/>
        <w:jc w:val="center"/>
      </w:pPr>
    </w:p>
    <w:p w:rsidR="006B0FB3" w:rsidRDefault="006B0FB3" w:rsidP="006B0FB3">
      <w:pPr>
        <w:pStyle w:val="Heading2"/>
        <w:spacing w:before="69"/>
        <w:ind w:left="215" w:right="232"/>
        <w:rPr>
          <w:b w:val="0"/>
          <w:bCs/>
          <w:i/>
        </w:rPr>
      </w:pPr>
      <w:r>
        <w:t>Aut</w:t>
      </w:r>
      <w:r>
        <w:rPr>
          <w:spacing w:val="1"/>
        </w:rPr>
        <w:t>h</w:t>
      </w:r>
      <w:r>
        <w:t>o</w:t>
      </w:r>
      <w:r>
        <w:rPr>
          <w:spacing w:val="-3"/>
        </w:rPr>
        <w:t>r</w:t>
      </w:r>
      <w:r>
        <w:t>i</w:t>
      </w:r>
      <w:r>
        <w:rPr>
          <w:spacing w:val="1"/>
        </w:rPr>
        <w:t>z</w:t>
      </w:r>
      <w:r>
        <w:t xml:space="preserve">ing </w:t>
      </w:r>
      <w:r>
        <w:rPr>
          <w:spacing w:val="-2"/>
        </w:rPr>
        <w:t>t</w:t>
      </w:r>
      <w:r>
        <w:t>he</w:t>
      </w:r>
      <w:r>
        <w:rPr>
          <w:spacing w:val="-1"/>
        </w:rPr>
        <w:t xml:space="preserve"> </w:t>
      </w:r>
      <w:r>
        <w:t>Ins</w:t>
      </w:r>
      <w:r>
        <w:rPr>
          <w:spacing w:val="-1"/>
        </w:rPr>
        <w:t>e</w:t>
      </w:r>
      <w:r>
        <w:t>rti</w:t>
      </w:r>
      <w:r>
        <w:rPr>
          <w:spacing w:val="-3"/>
        </w:rPr>
        <w:t>o</w:t>
      </w:r>
      <w:r>
        <w:t>n i</w:t>
      </w:r>
      <w:r>
        <w:rPr>
          <w:spacing w:val="1"/>
        </w:rPr>
        <w:t>n</w:t>
      </w:r>
      <w:r>
        <w:t xml:space="preserve">to </w:t>
      </w:r>
      <w:r>
        <w:rPr>
          <w:spacing w:val="-2"/>
        </w:rPr>
        <w:t>t</w:t>
      </w:r>
      <w:r>
        <w:t>he</w:t>
      </w:r>
      <w:r>
        <w:rPr>
          <w:spacing w:val="-1"/>
        </w:rPr>
        <w:t xml:space="preserve"> </w:t>
      </w:r>
      <w:r>
        <w:rPr>
          <w:spacing w:val="-2"/>
        </w:rPr>
        <w:t>F</w:t>
      </w:r>
      <w:r>
        <w:rPr>
          <w:spacing w:val="1"/>
        </w:rPr>
        <w:t>Y</w:t>
      </w:r>
      <w:r>
        <w:t>2017</w:t>
      </w:r>
      <w:r>
        <w:rPr>
          <w:spacing w:val="2"/>
        </w:rPr>
        <w:t xml:space="preserve"> </w:t>
      </w:r>
      <w:r>
        <w:t>Mu</w:t>
      </w:r>
      <w:r>
        <w:rPr>
          <w:spacing w:val="-2"/>
        </w:rPr>
        <w:t>ni</w:t>
      </w:r>
      <w:r>
        <w:rPr>
          <w:spacing w:val="-1"/>
        </w:rPr>
        <w:t>c</w:t>
      </w:r>
      <w:r>
        <w:t>ipal Budg</w:t>
      </w:r>
      <w:r>
        <w:rPr>
          <w:spacing w:val="-1"/>
        </w:rPr>
        <w:t>e</w:t>
      </w:r>
      <w:r>
        <w:t>t Purs</w:t>
      </w:r>
      <w:r>
        <w:rPr>
          <w:spacing w:val="1"/>
        </w:rPr>
        <w:t>u</w:t>
      </w:r>
      <w:r>
        <w:rPr>
          <w:spacing w:val="-3"/>
        </w:rPr>
        <w:t>a</w:t>
      </w:r>
      <w:r>
        <w:t xml:space="preserve">nt </w:t>
      </w:r>
      <w:r>
        <w:rPr>
          <w:spacing w:val="-2"/>
        </w:rPr>
        <w:t>t</w:t>
      </w:r>
      <w:r>
        <w:t>o N.J.S.A. 40A:</w:t>
      </w:r>
      <w:r>
        <w:rPr>
          <w:spacing w:val="2"/>
        </w:rPr>
        <w:t>4</w:t>
      </w:r>
      <w:r>
        <w:rPr>
          <w:spacing w:val="-1"/>
        </w:rPr>
        <w:t>-</w:t>
      </w:r>
      <w:r>
        <w:t>87 (Chapter 159, P.</w:t>
      </w:r>
      <w:r>
        <w:rPr>
          <w:spacing w:val="-1"/>
        </w:rPr>
        <w:t>L</w:t>
      </w:r>
      <w:r>
        <w:t>. 1948)</w:t>
      </w:r>
      <w:r>
        <w:rPr>
          <w:spacing w:val="-1"/>
        </w:rPr>
        <w:t xml:space="preserve"> </w:t>
      </w:r>
      <w:r>
        <w:t>of a</w:t>
      </w:r>
      <w:r>
        <w:rPr>
          <w:spacing w:val="-1"/>
        </w:rPr>
        <w:t xml:space="preserve"> </w:t>
      </w:r>
      <w:r>
        <w:t>Sp</w:t>
      </w:r>
      <w:r>
        <w:rPr>
          <w:spacing w:val="-1"/>
        </w:rPr>
        <w:t>ec</w:t>
      </w:r>
      <w:r>
        <w:t>ial Item</w:t>
      </w:r>
      <w:r>
        <w:rPr>
          <w:spacing w:val="2"/>
        </w:rPr>
        <w:t xml:space="preserve"> </w:t>
      </w:r>
      <w:r>
        <w:t>of R</w:t>
      </w:r>
      <w:r>
        <w:rPr>
          <w:spacing w:val="-1"/>
        </w:rPr>
        <w:t>eve</w:t>
      </w:r>
      <w:r>
        <w:t>nue</w:t>
      </w:r>
      <w:r>
        <w:rPr>
          <w:spacing w:val="-1"/>
        </w:rPr>
        <w:t xml:space="preserve"> </w:t>
      </w:r>
      <w:r>
        <w:t>in</w:t>
      </w:r>
      <w:r>
        <w:rPr>
          <w:spacing w:val="1"/>
        </w:rPr>
        <w:t xml:space="preserve"> </w:t>
      </w:r>
      <w:r>
        <w:t>t</w:t>
      </w:r>
      <w:r>
        <w:rPr>
          <w:spacing w:val="1"/>
        </w:rPr>
        <w:t>h</w:t>
      </w:r>
      <w:r>
        <w:t>e</w:t>
      </w:r>
      <w:r>
        <w:rPr>
          <w:spacing w:val="-1"/>
        </w:rPr>
        <w:t xml:space="preserve"> </w:t>
      </w:r>
      <w:r>
        <w:t>Fo</w:t>
      </w:r>
      <w:r>
        <w:rPr>
          <w:spacing w:val="-3"/>
        </w:rPr>
        <w:t>r</w:t>
      </w:r>
      <w:r>
        <w:t>m</w:t>
      </w:r>
      <w:r>
        <w:rPr>
          <w:spacing w:val="2"/>
        </w:rPr>
        <w:t xml:space="preserve"> </w:t>
      </w:r>
      <w:r>
        <w:t>of a</w:t>
      </w:r>
      <w:r>
        <w:rPr>
          <w:spacing w:val="-1"/>
        </w:rPr>
        <w:t xml:space="preserve"> </w:t>
      </w:r>
      <w:r>
        <w:rPr>
          <w:spacing w:val="-2"/>
        </w:rPr>
        <w:t>State of New Jersey Drunk Driving Enforcement Fund (DDEF) Program</w:t>
      </w:r>
    </w:p>
    <w:p w:rsidR="006B0FB3" w:rsidRDefault="006B0FB3" w:rsidP="006B0FB3">
      <w:pPr>
        <w:spacing w:before="7" w:line="140" w:lineRule="exact"/>
        <w:rPr>
          <w:sz w:val="14"/>
          <w:szCs w:val="14"/>
        </w:rPr>
      </w:pPr>
    </w:p>
    <w:p w:rsidR="006B0FB3" w:rsidRDefault="006B0FB3" w:rsidP="006B0FB3">
      <w:pPr>
        <w:spacing w:before="7" w:line="140" w:lineRule="exact"/>
        <w:rPr>
          <w:sz w:val="14"/>
          <w:szCs w:val="14"/>
        </w:rPr>
      </w:pPr>
    </w:p>
    <w:p w:rsidR="006B0FB3" w:rsidRDefault="006B0FB3" w:rsidP="006B0FB3">
      <w:pPr>
        <w:spacing w:line="200" w:lineRule="exact"/>
      </w:pPr>
    </w:p>
    <w:p w:rsidR="006B0FB3" w:rsidRDefault="006B0FB3" w:rsidP="006B0FB3">
      <w:pPr>
        <w:spacing w:line="200" w:lineRule="exact"/>
      </w:pPr>
    </w:p>
    <w:p w:rsidR="006B0FB3" w:rsidRDefault="006B0FB3" w:rsidP="006B0FB3">
      <w:pPr>
        <w:pStyle w:val="BodyText"/>
        <w:ind w:right="118"/>
        <w:jc w:val="both"/>
      </w:pPr>
      <w:r>
        <w:rPr>
          <w:rFonts w:cs="Times New Roman"/>
          <w:b/>
          <w:bCs/>
        </w:rPr>
        <w:t>WHEREAS,</w:t>
      </w:r>
      <w:r>
        <w:rPr>
          <w:rFonts w:cs="Times New Roman"/>
          <w:b/>
          <w:bCs/>
          <w:spacing w:val="22"/>
        </w:rPr>
        <w:t xml:space="preserve"> </w:t>
      </w:r>
      <w:r>
        <w:rPr>
          <w:rFonts w:cs="Times New Roman"/>
        </w:rPr>
        <w:t>the</w:t>
      </w:r>
      <w:r>
        <w:rPr>
          <w:rFonts w:cs="Times New Roman"/>
          <w:spacing w:val="20"/>
        </w:rPr>
        <w:t xml:space="preserve"> </w:t>
      </w:r>
      <w:r>
        <w:rPr>
          <w:rFonts w:cs="Times New Roman"/>
        </w:rPr>
        <w:t>Gov</w:t>
      </w:r>
      <w:r>
        <w:rPr>
          <w:rFonts w:cs="Times New Roman"/>
          <w:spacing w:val="-2"/>
        </w:rPr>
        <w:t>e</w:t>
      </w:r>
      <w:r>
        <w:rPr>
          <w:rFonts w:cs="Times New Roman"/>
        </w:rPr>
        <w:t>rning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rPr>
        <w:t>y</w:t>
      </w:r>
      <w:r>
        <w:rPr>
          <w:rFonts w:cs="Times New Roman"/>
          <w:spacing w:val="18"/>
        </w:rPr>
        <w:t xml:space="preserve"> </w:t>
      </w:r>
      <w:r>
        <w:rPr>
          <w:rFonts w:cs="Times New Roman"/>
        </w:rPr>
        <w:t>(</w:t>
      </w:r>
      <w:r>
        <w:rPr>
          <w:rFonts w:cs="Times New Roman"/>
          <w:spacing w:val="-2"/>
        </w:rPr>
        <w:t>“</w:t>
      </w:r>
      <w:r>
        <w:rPr>
          <w:rFonts w:cs="Times New Roman"/>
        </w:rPr>
        <w:t>Go</w:t>
      </w:r>
      <w:r>
        <w:rPr>
          <w:rFonts w:cs="Times New Roman"/>
          <w:spacing w:val="1"/>
        </w:rPr>
        <w:t>v</w:t>
      </w:r>
      <w:r>
        <w:rPr>
          <w:rFonts w:cs="Times New Roman"/>
          <w:spacing w:val="-1"/>
        </w:rPr>
        <w:t>e</w:t>
      </w:r>
      <w:r>
        <w:rPr>
          <w:rFonts w:cs="Times New Roman"/>
        </w:rPr>
        <w:t>rni</w:t>
      </w:r>
      <w:r>
        <w:rPr>
          <w:rFonts w:cs="Times New Roman"/>
          <w:spacing w:val="1"/>
        </w:rPr>
        <w:t>n</w:t>
      </w:r>
      <w:r>
        <w:rPr>
          <w:rFonts w:cs="Times New Roman"/>
        </w:rPr>
        <w:t>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spacing w:val="-5"/>
        </w:rPr>
        <w:t>y</w:t>
      </w:r>
      <w:r>
        <w:rPr>
          <w:rFonts w:cs="Times New Roman"/>
          <w:spacing w:val="1"/>
        </w:rPr>
        <w:t>”</w:t>
      </w:r>
      <w:r>
        <w:rPr>
          <w:rFonts w:cs="Times New Roman"/>
        </w:rPr>
        <w:t>)</w:t>
      </w:r>
      <w:r>
        <w:rPr>
          <w:rFonts w:cs="Times New Roman"/>
          <w:spacing w:val="20"/>
        </w:rPr>
        <w:t xml:space="preserve"> </w:t>
      </w:r>
      <w:r>
        <w:rPr>
          <w:rFonts w:cs="Times New Roman"/>
        </w:rPr>
        <w:t>of</w:t>
      </w:r>
      <w:r>
        <w:rPr>
          <w:rFonts w:cs="Times New Roman"/>
          <w:spacing w:val="20"/>
        </w:rPr>
        <w:t xml:space="preserve"> </w:t>
      </w:r>
      <w:r>
        <w:rPr>
          <w:rFonts w:cs="Times New Roman"/>
        </w:rPr>
        <w:t>t</w:t>
      </w:r>
      <w:r>
        <w:rPr>
          <w:rFonts w:cs="Times New Roman"/>
          <w:spacing w:val="2"/>
        </w:rPr>
        <w:t>h</w:t>
      </w:r>
      <w:r>
        <w:rPr>
          <w:rFonts w:cs="Times New Roman"/>
        </w:rPr>
        <w:t>e</w:t>
      </w:r>
      <w:r>
        <w:rPr>
          <w:rFonts w:cs="Times New Roman"/>
          <w:spacing w:val="20"/>
        </w:rPr>
        <w:t xml:space="preserve"> </w:t>
      </w:r>
      <w:r>
        <w:rPr>
          <w:rFonts w:cs="Times New Roman"/>
          <w:spacing w:val="-2"/>
        </w:rPr>
        <w:t>B</w:t>
      </w:r>
      <w:r>
        <w:rPr>
          <w:rFonts w:cs="Times New Roman"/>
          <w:spacing w:val="2"/>
        </w:rPr>
        <w:t>o</w:t>
      </w:r>
      <w:r>
        <w:rPr>
          <w:rFonts w:cs="Times New Roman"/>
        </w:rPr>
        <w:t>r</w:t>
      </w:r>
      <w:r>
        <w:rPr>
          <w:rFonts w:cs="Times New Roman"/>
          <w:spacing w:val="1"/>
        </w:rPr>
        <w:t>o</w:t>
      </w:r>
      <w:r>
        <w:rPr>
          <w:rFonts w:cs="Times New Roman"/>
        </w:rPr>
        <w:t>u</w:t>
      </w:r>
      <w:r>
        <w:rPr>
          <w:rFonts w:cs="Times New Roman"/>
          <w:spacing w:val="-3"/>
        </w:rPr>
        <w:t>g</w:t>
      </w:r>
      <w:r>
        <w:rPr>
          <w:rFonts w:cs="Times New Roman"/>
        </w:rPr>
        <w:t>h</w:t>
      </w:r>
      <w:r>
        <w:rPr>
          <w:rFonts w:cs="Times New Roman"/>
          <w:spacing w:val="21"/>
        </w:rPr>
        <w:t xml:space="preserve"> </w:t>
      </w:r>
      <w:r>
        <w:rPr>
          <w:rFonts w:cs="Times New Roman"/>
          <w:spacing w:val="2"/>
        </w:rPr>
        <w:t>o</w:t>
      </w:r>
      <w:r>
        <w:rPr>
          <w:rFonts w:cs="Times New Roman"/>
        </w:rPr>
        <w:t>f</w:t>
      </w:r>
      <w:r>
        <w:rPr>
          <w:rFonts w:cs="Times New Roman"/>
          <w:spacing w:val="20"/>
        </w:rPr>
        <w:t xml:space="preserve"> </w:t>
      </w:r>
      <w:r>
        <w:rPr>
          <w:rFonts w:cs="Times New Roman"/>
          <w:spacing w:val="-2"/>
        </w:rPr>
        <w:t>B</w:t>
      </w:r>
      <w:r>
        <w:rPr>
          <w:rFonts w:cs="Times New Roman"/>
        </w:rPr>
        <w:t>loomi</w:t>
      </w:r>
      <w:r>
        <w:rPr>
          <w:rFonts w:cs="Times New Roman"/>
          <w:spacing w:val="2"/>
        </w:rPr>
        <w:t>n</w:t>
      </w:r>
      <w:r>
        <w:rPr>
          <w:rFonts w:cs="Times New Roman"/>
          <w:spacing w:val="-3"/>
        </w:rPr>
        <w:t>g</w:t>
      </w:r>
      <w:r>
        <w:rPr>
          <w:rFonts w:cs="Times New Roman"/>
        </w:rPr>
        <w:t>d</w:t>
      </w:r>
      <w:r>
        <w:rPr>
          <w:rFonts w:cs="Times New Roman"/>
          <w:spacing w:val="-1"/>
        </w:rPr>
        <w:t>a</w:t>
      </w:r>
      <w:r>
        <w:rPr>
          <w:rFonts w:cs="Times New Roman"/>
        </w:rPr>
        <w:t>le (</w:t>
      </w:r>
      <w:r>
        <w:rPr>
          <w:rFonts w:cs="Times New Roman"/>
          <w:spacing w:val="-2"/>
        </w:rPr>
        <w:t>“B</w:t>
      </w:r>
      <w:r>
        <w:rPr>
          <w:rFonts w:cs="Times New Roman"/>
          <w:spacing w:val="2"/>
        </w:rPr>
        <w:t>o</w:t>
      </w:r>
      <w:r>
        <w:rPr>
          <w:rFonts w:cs="Times New Roman"/>
        </w:rPr>
        <w:t>ro</w:t>
      </w:r>
      <w:r>
        <w:rPr>
          <w:rFonts w:cs="Times New Roman"/>
          <w:spacing w:val="1"/>
        </w:rPr>
        <w:t>u</w:t>
      </w:r>
      <w:r>
        <w:rPr>
          <w:rFonts w:cs="Times New Roman"/>
          <w:spacing w:val="-3"/>
        </w:rPr>
        <w:t>g</w:t>
      </w:r>
      <w:r>
        <w:rPr>
          <w:rFonts w:cs="Times New Roman"/>
        </w:rPr>
        <w:t>h</w:t>
      </w:r>
      <w:r>
        <w:rPr>
          <w:rFonts w:cs="Times New Roman"/>
          <w:spacing w:val="-1"/>
        </w:rPr>
        <w:t>”</w:t>
      </w:r>
      <w:r>
        <w:rPr>
          <w:rFonts w:cs="Times New Roman"/>
        </w:rPr>
        <w:t>)</w:t>
      </w:r>
      <w:r>
        <w:rPr>
          <w:rFonts w:cs="Times New Roman"/>
          <w:spacing w:val="6"/>
        </w:rPr>
        <w:t xml:space="preserve"> </w:t>
      </w:r>
      <w:r>
        <w:rPr>
          <w:rFonts w:cs="Times New Roman"/>
        </w:rPr>
        <w:t>finds</w:t>
      </w:r>
      <w:r>
        <w:rPr>
          <w:rFonts w:cs="Times New Roman"/>
          <w:spacing w:val="4"/>
        </w:rPr>
        <w:t xml:space="preserve"> </w:t>
      </w:r>
      <w:r>
        <w:rPr>
          <w:rFonts w:cs="Times New Roman"/>
          <w:spacing w:val="-1"/>
        </w:rPr>
        <w:t>a</w:t>
      </w:r>
      <w:r>
        <w:rPr>
          <w:rFonts w:cs="Times New Roman"/>
        </w:rPr>
        <w:t>nd</w:t>
      </w:r>
      <w:r>
        <w:rPr>
          <w:rFonts w:cs="Times New Roman"/>
          <w:spacing w:val="4"/>
        </w:rPr>
        <w:t xml:space="preserve"> </w:t>
      </w:r>
      <w:r>
        <w:rPr>
          <w:rFonts w:cs="Times New Roman"/>
          <w:spacing w:val="2"/>
        </w:rPr>
        <w:t>d</w:t>
      </w:r>
      <w:r>
        <w:rPr>
          <w:rFonts w:cs="Times New Roman"/>
          <w:spacing w:val="-1"/>
        </w:rPr>
        <w:t>ec</w:t>
      </w:r>
      <w:r>
        <w:rPr>
          <w:rFonts w:cs="Times New Roman"/>
        </w:rPr>
        <w:t>lar</w:t>
      </w:r>
      <w:r>
        <w:rPr>
          <w:rFonts w:cs="Times New Roman"/>
          <w:spacing w:val="-1"/>
        </w:rPr>
        <w:t>e</w:t>
      </w:r>
      <w:r>
        <w:rPr>
          <w:rFonts w:cs="Times New Roman"/>
        </w:rPr>
        <w:t>s</w:t>
      </w:r>
      <w:r>
        <w:rPr>
          <w:rFonts w:cs="Times New Roman"/>
          <w:spacing w:val="4"/>
        </w:rPr>
        <w:t xml:space="preserve"> </w:t>
      </w:r>
      <w:r>
        <w:rPr>
          <w:rFonts w:cs="Times New Roman"/>
        </w:rPr>
        <w:t>that</w:t>
      </w:r>
      <w:r>
        <w:rPr>
          <w:rFonts w:cs="Times New Roman"/>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 xml:space="preserve">Division </w:t>
      </w:r>
      <w:r>
        <w:rPr>
          <w:rFonts w:cs="Times New Roman"/>
        </w:rPr>
        <w:t>of</w:t>
      </w:r>
      <w:r>
        <w:rPr>
          <w:rFonts w:cs="Times New Roman"/>
          <w:spacing w:val="56"/>
        </w:rPr>
        <w:t xml:space="preserve"> </w:t>
      </w:r>
      <w:r>
        <w:rPr>
          <w:rFonts w:cs="Times New Roman"/>
          <w:spacing w:val="-3"/>
        </w:rPr>
        <w:t>L</w:t>
      </w:r>
      <w:r>
        <w:rPr>
          <w:rFonts w:cs="Times New Roman"/>
        </w:rPr>
        <w:t>o</w:t>
      </w:r>
      <w:r>
        <w:rPr>
          <w:rFonts w:cs="Times New Roman"/>
          <w:spacing w:val="1"/>
        </w:rPr>
        <w:t>c</w:t>
      </w:r>
      <w:r>
        <w:rPr>
          <w:rFonts w:cs="Times New Roman"/>
          <w:spacing w:val="-1"/>
        </w:rPr>
        <w:t>a</w:t>
      </w:r>
      <w:r>
        <w:rPr>
          <w:rFonts w:cs="Times New Roman"/>
        </w:rPr>
        <w:t>l</w:t>
      </w:r>
      <w:r>
        <w:rPr>
          <w:rFonts w:cs="Times New Roman"/>
          <w:spacing w:val="55"/>
        </w:rPr>
        <w:t xml:space="preserve"> </w:t>
      </w:r>
      <w:r>
        <w:rPr>
          <w:rFonts w:cs="Times New Roman"/>
        </w:rPr>
        <w:t>Go</w:t>
      </w:r>
      <w:r>
        <w:rPr>
          <w:rFonts w:cs="Times New Roman"/>
          <w:spacing w:val="1"/>
        </w:rPr>
        <w:t>v</w:t>
      </w:r>
      <w:r>
        <w:rPr>
          <w:rFonts w:cs="Times New Roman"/>
          <w:spacing w:val="-1"/>
        </w:rPr>
        <w:t>e</w:t>
      </w:r>
      <w:r>
        <w:rPr>
          <w:rFonts w:cs="Times New Roman"/>
        </w:rPr>
        <w:t>rnm</w:t>
      </w:r>
      <w:r>
        <w:rPr>
          <w:rFonts w:cs="Times New Roman"/>
          <w:spacing w:val="-2"/>
        </w:rPr>
        <w:t>e</w:t>
      </w:r>
      <w:r>
        <w:rPr>
          <w:rFonts w:cs="Times New Roman"/>
        </w:rPr>
        <w:t>nt</w:t>
      </w:r>
      <w:r>
        <w:rPr>
          <w:rFonts w:cs="Times New Roman"/>
          <w:spacing w:val="55"/>
        </w:rPr>
        <w:t xml:space="preserve"> </w:t>
      </w:r>
      <w:r>
        <w:rPr>
          <w:rFonts w:cs="Times New Roman"/>
          <w:spacing w:val="3"/>
        </w:rPr>
        <w:t>S</w:t>
      </w:r>
      <w:r>
        <w:rPr>
          <w:rFonts w:cs="Times New Roman"/>
          <w:spacing w:val="-1"/>
        </w:rPr>
        <w:t>e</w:t>
      </w:r>
      <w:r>
        <w:rPr>
          <w:rFonts w:cs="Times New Roman"/>
        </w:rPr>
        <w:t>rvi</w:t>
      </w:r>
      <w:r>
        <w:rPr>
          <w:rFonts w:cs="Times New Roman"/>
          <w:spacing w:val="-2"/>
        </w:rPr>
        <w:t>c</w:t>
      </w:r>
      <w:r>
        <w:rPr>
          <w:rFonts w:cs="Times New Roman"/>
          <w:spacing w:val="-1"/>
        </w:rPr>
        <w:t>e</w:t>
      </w:r>
      <w:r>
        <w:rPr>
          <w:rFonts w:cs="Times New Roman"/>
        </w:rPr>
        <w:t>s</w:t>
      </w:r>
      <w:r>
        <w:rPr>
          <w:rFonts w:cs="Times New Roman"/>
          <w:spacing w:val="57"/>
        </w:rPr>
        <w:t xml:space="preserve"> </w:t>
      </w:r>
      <w:r>
        <w:rPr>
          <w:rFonts w:cs="Times New Roman"/>
        </w:rPr>
        <w:t>(“Dir</w:t>
      </w:r>
      <w:r>
        <w:rPr>
          <w:rFonts w:cs="Times New Roman"/>
          <w:spacing w:val="-2"/>
        </w:rPr>
        <w:t>e</w:t>
      </w:r>
      <w:r>
        <w:rPr>
          <w:rFonts w:cs="Times New Roman"/>
          <w:spacing w:val="-1"/>
        </w:rPr>
        <w:t>c</w:t>
      </w:r>
      <w:r>
        <w:rPr>
          <w:rFonts w:cs="Times New Roman"/>
        </w:rPr>
        <w:t>t</w:t>
      </w:r>
      <w:r>
        <w:rPr>
          <w:rFonts w:cs="Times New Roman"/>
          <w:spacing w:val="2"/>
        </w:rPr>
        <w:t>o</w:t>
      </w:r>
      <w:r>
        <w:rPr>
          <w:rFonts w:cs="Times New Roman"/>
        </w:rPr>
        <w:t>r</w:t>
      </w:r>
      <w:r>
        <w:rPr>
          <w:rFonts w:cs="Times New Roman"/>
          <w:spacing w:val="-2"/>
        </w:rPr>
        <w:t>”</w:t>
      </w:r>
      <w:r>
        <w:rPr>
          <w:rFonts w:cs="Times New Roman"/>
        </w:rPr>
        <w:t>),</w:t>
      </w:r>
      <w:r>
        <w:rPr>
          <w:rFonts w:cs="Times New Roman"/>
          <w:spacing w:val="56"/>
        </w:rPr>
        <w:t xml:space="preserve"> </w:t>
      </w:r>
      <w:r>
        <w:rPr>
          <w:rFonts w:cs="Times New Roman"/>
        </w:rPr>
        <w:t>wi</w:t>
      </w:r>
      <w:r>
        <w:rPr>
          <w:rFonts w:cs="Times New Roman"/>
          <w:spacing w:val="2"/>
        </w:rPr>
        <w:t>t</w:t>
      </w:r>
      <w:r>
        <w:rPr>
          <w:rFonts w:cs="Times New Roman"/>
        </w:rPr>
        <w:t>hin</w:t>
      </w:r>
      <w:r>
        <w:rPr>
          <w:rFonts w:cs="Times New Roman"/>
          <w:spacing w:val="55"/>
        </w:rPr>
        <w:t xml:space="preserve"> </w:t>
      </w:r>
      <w:r>
        <w:rPr>
          <w:rFonts w:cs="Times New Roman"/>
        </w:rPr>
        <w:t>the</w:t>
      </w:r>
      <w:r>
        <w:rPr>
          <w:rFonts w:cs="Times New Roman"/>
          <w:spacing w:val="54"/>
        </w:rPr>
        <w:t xml:space="preserve"> </w:t>
      </w:r>
      <w:r>
        <w:rPr>
          <w:rFonts w:cs="Times New Roman"/>
        </w:rPr>
        <w:t>State</w:t>
      </w:r>
      <w:r>
        <w:rPr>
          <w:rFonts w:cs="Times New Roman"/>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rsidR="006B0FB3" w:rsidRDefault="006B0FB3" w:rsidP="006B0FB3">
      <w:pPr>
        <w:spacing w:before="16" w:line="260" w:lineRule="exact"/>
        <w:rPr>
          <w:sz w:val="26"/>
          <w:szCs w:val="26"/>
        </w:rPr>
      </w:pPr>
    </w:p>
    <w:p w:rsidR="006B0FB3" w:rsidRDefault="006B0FB3" w:rsidP="006B0FB3">
      <w:pPr>
        <w:pStyle w:val="BodyText"/>
        <w:ind w:right="118"/>
        <w:jc w:val="both"/>
      </w:pPr>
      <w:r>
        <w:rPr>
          <w:rFonts w:cs="Times New Roman"/>
          <w:b/>
          <w:bCs/>
        </w:rPr>
        <w:t>WHEREAS,</w:t>
      </w:r>
      <w:r>
        <w:rPr>
          <w:rFonts w:cs="Times New Roman"/>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rsidR="006B0FB3" w:rsidRDefault="006B0FB3" w:rsidP="006B0FB3">
      <w:pPr>
        <w:spacing w:before="16" w:line="260" w:lineRule="exact"/>
        <w:rPr>
          <w:sz w:val="26"/>
          <w:szCs w:val="26"/>
        </w:rPr>
      </w:pPr>
    </w:p>
    <w:p w:rsidR="006B0FB3" w:rsidRDefault="006B0FB3" w:rsidP="006B0FB3">
      <w:pPr>
        <w:pStyle w:val="BodyText"/>
        <w:ind w:right="120"/>
        <w:jc w:val="both"/>
      </w:pPr>
      <w:r>
        <w:rPr>
          <w:rFonts w:cs="Times New Roman"/>
          <w:b/>
          <w:bCs/>
        </w:rPr>
        <w:t>WHEREAS,</w:t>
      </w:r>
      <w:r>
        <w:rPr>
          <w:rFonts w:cs="Times New Roman"/>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rPr>
          <w:rFonts w:cs="Times New Roman"/>
        </w:rPr>
        <w:t>o</w:t>
      </w:r>
      <w:r>
        <w:rPr>
          <w:rFonts w:cs="Times New Roman"/>
          <w:spacing w:val="2"/>
        </w:rPr>
        <w:t>u</w:t>
      </w:r>
      <w:r>
        <w:rPr>
          <w:rFonts w:cs="Times New Roman"/>
          <w:spacing w:val="-3"/>
        </w:rPr>
        <w:t>g</w:t>
      </w:r>
      <w:r>
        <w:rPr>
          <w:rFonts w:cs="Times New Roman"/>
          <w:spacing w:val="2"/>
        </w:rPr>
        <w:t>h</w:t>
      </w:r>
      <w:r>
        <w:rPr>
          <w:rFonts w:cs="Times New Roman"/>
        </w:rPr>
        <w:t>’s</w:t>
      </w:r>
      <w:r>
        <w:rPr>
          <w:rFonts w:cs="Times New Roman"/>
          <w:spacing w:val="16"/>
        </w:rPr>
        <w:t xml:space="preserve"> </w:t>
      </w:r>
      <w:r>
        <w:rPr>
          <w:rFonts w:cs="Times New Roman"/>
          <w:spacing w:val="-2"/>
        </w:rPr>
        <w:t>F</w:t>
      </w:r>
      <w:r>
        <w:rPr>
          <w:rFonts w:cs="Times New Roman"/>
        </w:rPr>
        <w:t xml:space="preserve">Y2017 </w:t>
      </w:r>
      <w:r>
        <w:t>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 of New Jersey;</w:t>
      </w:r>
    </w:p>
    <w:p w:rsidR="006B0FB3" w:rsidRDefault="006B0FB3" w:rsidP="006B0FB3">
      <w:pPr>
        <w:spacing w:before="16" w:line="260" w:lineRule="exact"/>
        <w:rPr>
          <w:sz w:val="26"/>
          <w:szCs w:val="26"/>
        </w:rPr>
      </w:pPr>
    </w:p>
    <w:p w:rsidR="006B0FB3" w:rsidRDefault="006B0FB3" w:rsidP="006B0FB3">
      <w:pPr>
        <w:pStyle w:val="BodyText"/>
        <w:ind w:right="120"/>
        <w:jc w:val="both"/>
      </w:pPr>
      <w:r>
        <w:rPr>
          <w:rFonts w:cs="Times New Roman"/>
          <w:b/>
          <w:bCs/>
        </w:rPr>
        <w:lastRenderedPageBreak/>
        <w:t>NOW,</w:t>
      </w:r>
      <w:r>
        <w:rPr>
          <w:rFonts w:cs="Times New Roman"/>
          <w:b/>
          <w:bCs/>
          <w:spacing w:val="4"/>
        </w:rPr>
        <w:t xml:space="preserve"> </w:t>
      </w:r>
      <w:r>
        <w:rPr>
          <w:rFonts w:cs="Times New Roman"/>
          <w:b/>
          <w:bCs/>
        </w:rPr>
        <w:t>THERE</w:t>
      </w:r>
      <w:r>
        <w:rPr>
          <w:rFonts w:cs="Times New Roman"/>
          <w:b/>
          <w:bCs/>
          <w:spacing w:val="-3"/>
        </w:rPr>
        <w:t>F</w:t>
      </w:r>
      <w:r>
        <w:rPr>
          <w:rFonts w:cs="Times New Roman"/>
          <w:b/>
          <w:bCs/>
        </w:rPr>
        <w:t>ORE,</w:t>
      </w:r>
      <w:r>
        <w:rPr>
          <w:rFonts w:cs="Times New Roman"/>
          <w:b/>
          <w:bCs/>
          <w:spacing w:val="4"/>
        </w:rPr>
        <w:t xml:space="preserve"> </w:t>
      </w:r>
      <w:r>
        <w:rPr>
          <w:rFonts w:cs="Times New Roman"/>
          <w:b/>
          <w:bCs/>
        </w:rPr>
        <w:t>BE</w:t>
      </w:r>
      <w:r>
        <w:rPr>
          <w:rFonts w:cs="Times New Roman"/>
          <w:b/>
          <w:bCs/>
          <w:spacing w:val="5"/>
        </w:rPr>
        <w:t xml:space="preserve"> </w:t>
      </w:r>
      <w:r>
        <w:rPr>
          <w:rFonts w:cs="Times New Roman"/>
          <w:b/>
          <w:bCs/>
        </w:rPr>
        <w:t>IT</w:t>
      </w:r>
      <w:r>
        <w:rPr>
          <w:rFonts w:cs="Times New Roman"/>
          <w:b/>
          <w:bCs/>
          <w:spacing w:val="5"/>
        </w:rPr>
        <w:t xml:space="preserve"> </w:t>
      </w:r>
      <w:r>
        <w:rPr>
          <w:rFonts w:cs="Times New Roman"/>
          <w:b/>
          <w:bCs/>
        </w:rPr>
        <w:t>RESOLVED</w:t>
      </w:r>
      <w:r>
        <w:rPr>
          <w:rFonts w:cs="Times New Roman"/>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rFonts w:cs="Times New Roman"/>
          <w:spacing w:val="-1"/>
        </w:rPr>
        <w:t>e</w:t>
      </w:r>
      <w:r>
        <w:rPr>
          <w:rFonts w:cs="Times New Roman"/>
        </w:rPr>
        <w:t>rtion</w:t>
      </w:r>
      <w:r>
        <w:rPr>
          <w:rFonts w:cs="Times New Roman"/>
          <w:spacing w:val="38"/>
        </w:rPr>
        <w:t xml:space="preserve"> </w:t>
      </w:r>
      <w:r>
        <w:rPr>
          <w:rFonts w:cs="Times New Roman"/>
        </w:rPr>
        <w:t>into</w:t>
      </w:r>
      <w:r>
        <w:rPr>
          <w:rFonts w:cs="Times New Roman"/>
          <w:spacing w:val="38"/>
        </w:rPr>
        <w:t xml:space="preserve"> </w:t>
      </w:r>
      <w:r>
        <w:rPr>
          <w:rFonts w:cs="Times New Roman"/>
        </w:rPr>
        <w:t>the</w:t>
      </w:r>
      <w:r>
        <w:rPr>
          <w:rFonts w:cs="Times New Roman"/>
          <w:spacing w:val="37"/>
        </w:rPr>
        <w:t xml:space="preserve"> </w:t>
      </w:r>
      <w:r>
        <w:rPr>
          <w:rFonts w:cs="Times New Roman"/>
          <w:spacing w:val="-2"/>
        </w:rPr>
        <w:t>B</w:t>
      </w:r>
      <w:r>
        <w:rPr>
          <w:rFonts w:cs="Times New Roman"/>
        </w:rPr>
        <w:t>oro</w:t>
      </w:r>
      <w:r>
        <w:rPr>
          <w:rFonts w:cs="Times New Roman"/>
          <w:spacing w:val="1"/>
        </w:rPr>
        <w:t>u</w:t>
      </w:r>
      <w:r>
        <w:rPr>
          <w:rFonts w:cs="Times New Roman"/>
          <w:spacing w:val="-3"/>
        </w:rPr>
        <w:t>g</w:t>
      </w:r>
      <w:r>
        <w:rPr>
          <w:rFonts w:cs="Times New Roman"/>
        </w:rPr>
        <w:t>h’s</w:t>
      </w:r>
      <w:r>
        <w:rPr>
          <w:rFonts w:cs="Times New Roman"/>
          <w:spacing w:val="40"/>
        </w:rPr>
        <w:t xml:space="preserve"> </w:t>
      </w:r>
      <w:r>
        <w:rPr>
          <w:rFonts w:cs="Times New Roman"/>
          <w:spacing w:val="-2"/>
        </w:rPr>
        <w:t>F</w:t>
      </w:r>
      <w:r>
        <w:rPr>
          <w:rFonts w:cs="Times New Roman"/>
        </w:rPr>
        <w:t>Y2017</w:t>
      </w:r>
      <w:r>
        <w:rPr>
          <w:rFonts w:cs="Times New Roman"/>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$3,154.10,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 of New Jersey</w:t>
      </w:r>
      <w:r>
        <w:rPr>
          <w:spacing w:val="6"/>
        </w:rPr>
        <w:t xml:space="preserve"> </w:t>
      </w:r>
      <w:r>
        <w:t>Curr</w:t>
      </w:r>
      <w:r>
        <w:rPr>
          <w:spacing w:val="-1"/>
        </w:rPr>
        <w:t>e</w:t>
      </w:r>
      <w:r>
        <w:t xml:space="preserve">nt </w:t>
      </w:r>
      <w:r>
        <w:rPr>
          <w:spacing w:val="-2"/>
        </w:rPr>
        <w:t>F</w:t>
      </w:r>
      <w:r>
        <w:t xml:space="preserve">und </w:t>
      </w:r>
      <w:r>
        <w:rPr>
          <w:rFonts w:cs="Times New Roman"/>
        </w:rPr>
        <w:t>–</w:t>
      </w:r>
      <w:r>
        <w:rPr>
          <w:rFonts w:cs="Times New Roman"/>
          <w:spacing w:val="-1"/>
        </w:rPr>
        <w:t xml:space="preserve"> </w:t>
      </w:r>
      <w:r>
        <w:rPr>
          <w:spacing w:val="-2"/>
        </w:rPr>
        <w:t xml:space="preserve">DDEF </w:t>
      </w:r>
      <w:r w:rsidR="00E95BA5">
        <w:rPr>
          <w:spacing w:val="-2"/>
        </w:rPr>
        <w:t>Program;</w:t>
      </w:r>
      <w:r>
        <w:t xml:space="preserve"> and</w:t>
      </w:r>
    </w:p>
    <w:p w:rsidR="006B0FB3" w:rsidRDefault="006B0FB3" w:rsidP="006B0FB3">
      <w:pPr>
        <w:spacing w:before="13" w:line="260" w:lineRule="exact"/>
        <w:rPr>
          <w:sz w:val="26"/>
          <w:szCs w:val="26"/>
        </w:rPr>
      </w:pPr>
    </w:p>
    <w:p w:rsidR="006B0FB3" w:rsidRDefault="006B0FB3" w:rsidP="006B0FB3">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3,154.10</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rsidR="006B0FB3" w:rsidRDefault="006B0FB3" w:rsidP="006B0FB3">
      <w:pPr>
        <w:spacing w:before="16" w:line="260" w:lineRule="exact"/>
        <w:rPr>
          <w:sz w:val="26"/>
          <w:szCs w:val="26"/>
        </w:rPr>
      </w:pPr>
    </w:p>
    <w:p w:rsidR="006B0FB3" w:rsidRDefault="006B0FB3" w:rsidP="006B0FB3">
      <w:pPr>
        <w:ind w:left="2073" w:right="2094"/>
        <w:jc w:val="center"/>
        <w:rPr>
          <w:sz w:val="24"/>
          <w:szCs w:val="24"/>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iations DDEF Program</w:t>
      </w:r>
    </w:p>
    <w:p w:rsidR="006B0FB3" w:rsidRDefault="006B0FB3" w:rsidP="006B0FB3">
      <w:pPr>
        <w:spacing w:before="3" w:line="150" w:lineRule="exact"/>
        <w:rPr>
          <w:sz w:val="15"/>
          <w:szCs w:val="15"/>
        </w:rPr>
      </w:pPr>
    </w:p>
    <w:p w:rsidR="006B0FB3" w:rsidRDefault="006B0FB3" w:rsidP="006B0FB3">
      <w:pPr>
        <w:spacing w:line="200" w:lineRule="exact"/>
      </w:pPr>
    </w:p>
    <w:p w:rsidR="006B0FB3" w:rsidRDefault="006B0FB3" w:rsidP="006B0FB3">
      <w:pPr>
        <w:spacing w:line="200" w:lineRule="exact"/>
      </w:pPr>
    </w:p>
    <w:p w:rsidR="006B0FB3" w:rsidRDefault="006B0FB3" w:rsidP="006B0FB3">
      <w:pPr>
        <w:pStyle w:val="BodyText"/>
        <w:ind w:right="118"/>
      </w:pPr>
      <w:r>
        <w:rPr>
          <w:rFonts w:cs="Times New Roman"/>
          <w:b/>
          <w:bCs/>
        </w:rPr>
        <w:t>A</w:t>
      </w:r>
      <w:r>
        <w:rPr>
          <w:rFonts w:cs="Times New Roman"/>
          <w:b/>
          <w:bCs/>
          <w:spacing w:val="-1"/>
        </w:rPr>
        <w:t>N</w:t>
      </w:r>
      <w:r>
        <w:rPr>
          <w:rFonts w:cs="Times New Roman"/>
          <w:b/>
          <w:bCs/>
        </w:rPr>
        <w:t>D</w:t>
      </w:r>
      <w:r>
        <w:rPr>
          <w:rFonts w:cs="Times New Roman"/>
          <w:b/>
          <w:bCs/>
          <w:spacing w:val="49"/>
        </w:rPr>
        <w:t xml:space="preserve"> </w:t>
      </w:r>
      <w:r>
        <w:rPr>
          <w:rFonts w:cs="Times New Roman"/>
          <w:b/>
          <w:bCs/>
        </w:rPr>
        <w:t>BE</w:t>
      </w:r>
      <w:r>
        <w:rPr>
          <w:rFonts w:cs="Times New Roman"/>
          <w:b/>
          <w:bCs/>
          <w:spacing w:val="50"/>
        </w:rPr>
        <w:t xml:space="preserve"> </w:t>
      </w:r>
      <w:r>
        <w:rPr>
          <w:rFonts w:cs="Times New Roman"/>
          <w:b/>
          <w:bCs/>
        </w:rPr>
        <w:t>IT</w:t>
      </w:r>
      <w:r>
        <w:rPr>
          <w:rFonts w:cs="Times New Roman"/>
          <w:b/>
          <w:bCs/>
          <w:spacing w:val="50"/>
        </w:rPr>
        <w:t xml:space="preserve"> </w:t>
      </w:r>
      <w:r>
        <w:rPr>
          <w:rFonts w:cs="Times New Roman"/>
          <w:b/>
          <w:bCs/>
          <w:spacing w:val="-3"/>
        </w:rPr>
        <w:t>F</w:t>
      </w:r>
      <w:r>
        <w:rPr>
          <w:rFonts w:cs="Times New Roman"/>
          <w:b/>
          <w:bCs/>
        </w:rPr>
        <w:t>U</w:t>
      </w:r>
      <w:r>
        <w:rPr>
          <w:rFonts w:cs="Times New Roman"/>
          <w:b/>
          <w:bCs/>
          <w:spacing w:val="-1"/>
        </w:rPr>
        <w:t>R</w:t>
      </w:r>
      <w:r>
        <w:rPr>
          <w:rFonts w:cs="Times New Roman"/>
          <w:b/>
          <w:bCs/>
        </w:rPr>
        <w:t>THER</w:t>
      </w:r>
      <w:r>
        <w:rPr>
          <w:rFonts w:cs="Times New Roman"/>
          <w:b/>
          <w:bCs/>
          <w:spacing w:val="49"/>
        </w:rPr>
        <w:t xml:space="preserve"> </w:t>
      </w:r>
      <w:r>
        <w:rPr>
          <w:rFonts w:cs="Times New Roman"/>
          <w:b/>
          <w:bCs/>
        </w:rPr>
        <w:t>RESOLVED</w:t>
      </w:r>
      <w:r>
        <w:rPr>
          <w:rFonts w:cs="Times New Roman"/>
          <w:b/>
          <w:bCs/>
          <w:spacing w:val="53"/>
        </w:rPr>
        <w:t xml:space="preserve"> </w:t>
      </w:r>
      <w:r>
        <w:t>that</w:t>
      </w:r>
      <w:r>
        <w:rPr>
          <w:spacing w:val="47"/>
        </w:rPr>
        <w:t xml:space="preserve"> the Chief Financial Officer will electronically file with</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in accordance with LFN 2014-11.</w:t>
      </w:r>
    </w:p>
    <w:p w:rsidR="006B0FB3" w:rsidRPr="00A72CC7" w:rsidRDefault="006B0FB3" w:rsidP="006B0FB3">
      <w:pPr>
        <w:jc w:val="both"/>
      </w:pPr>
    </w:p>
    <w:p w:rsidR="006B0FB3" w:rsidRDefault="006B0FB3" w:rsidP="00E53473">
      <w:pPr>
        <w:overflowPunct w:val="0"/>
        <w:autoSpaceDE w:val="0"/>
        <w:autoSpaceDN w:val="0"/>
        <w:adjustRightInd w:val="0"/>
        <w:rPr>
          <w:bCs/>
          <w:sz w:val="24"/>
          <w:szCs w:val="24"/>
        </w:rPr>
      </w:pPr>
      <w:r>
        <w:rPr>
          <w:bCs/>
          <w:sz w:val="24"/>
          <w:szCs w:val="24"/>
        </w:rPr>
        <w:t>Councilman D’Amato seconded the motion and it carried on voice vote with all Council Members voting YES.</w:t>
      </w:r>
    </w:p>
    <w:p w:rsidR="006B0FB3" w:rsidRDefault="006B0FB3" w:rsidP="00E53473">
      <w:pPr>
        <w:overflowPunct w:val="0"/>
        <w:autoSpaceDE w:val="0"/>
        <w:autoSpaceDN w:val="0"/>
        <w:adjustRightInd w:val="0"/>
        <w:rPr>
          <w:bCs/>
          <w:sz w:val="24"/>
          <w:szCs w:val="24"/>
        </w:rPr>
      </w:pPr>
    </w:p>
    <w:p w:rsidR="00F5580E" w:rsidRDefault="006B0FB3" w:rsidP="00E53473">
      <w:pPr>
        <w:overflowPunct w:val="0"/>
        <w:autoSpaceDE w:val="0"/>
        <w:autoSpaceDN w:val="0"/>
        <w:adjustRightInd w:val="0"/>
        <w:rPr>
          <w:b/>
          <w:bCs/>
          <w:i/>
          <w:sz w:val="24"/>
          <w:szCs w:val="24"/>
        </w:rPr>
      </w:pPr>
      <w:r w:rsidRPr="00F5580E">
        <w:rPr>
          <w:b/>
          <w:bCs/>
          <w:i/>
          <w:sz w:val="24"/>
          <w:szCs w:val="24"/>
        </w:rPr>
        <w:t xml:space="preserve">Adoption of Resolution No. 2017-10.3:  Authorizing Planning Board review of </w:t>
      </w:r>
    </w:p>
    <w:p w:rsidR="006B0FB3" w:rsidRPr="00F5580E" w:rsidRDefault="006B0FB3" w:rsidP="00E53473">
      <w:pPr>
        <w:overflowPunct w:val="0"/>
        <w:autoSpaceDE w:val="0"/>
        <w:autoSpaceDN w:val="0"/>
        <w:adjustRightInd w:val="0"/>
        <w:rPr>
          <w:b/>
          <w:bCs/>
          <w:i/>
          <w:sz w:val="24"/>
          <w:szCs w:val="24"/>
          <w:u w:val="single"/>
        </w:rPr>
      </w:pPr>
      <w:proofErr w:type="gramStart"/>
      <w:r w:rsidRPr="00F5580E">
        <w:rPr>
          <w:b/>
          <w:bCs/>
          <w:i/>
          <w:sz w:val="24"/>
          <w:szCs w:val="24"/>
          <w:u w:val="single"/>
        </w:rPr>
        <w:t>redevelopment</w:t>
      </w:r>
      <w:proofErr w:type="gramEnd"/>
      <w:r w:rsidRPr="00F5580E">
        <w:rPr>
          <w:b/>
          <w:bCs/>
          <w:i/>
          <w:sz w:val="24"/>
          <w:szCs w:val="24"/>
          <w:u w:val="single"/>
        </w:rPr>
        <w:t xml:space="preserve"> studies</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r>
        <w:rPr>
          <w:bCs/>
          <w:sz w:val="24"/>
          <w:szCs w:val="24"/>
        </w:rPr>
        <w:t>Councilwoman Hudson offered the following Resolution and moved for its adoption:</w:t>
      </w:r>
    </w:p>
    <w:p w:rsidR="006B0FB3" w:rsidRDefault="006B0FB3" w:rsidP="00E53473">
      <w:pPr>
        <w:overflowPunct w:val="0"/>
        <w:autoSpaceDE w:val="0"/>
        <w:autoSpaceDN w:val="0"/>
        <w:adjustRightInd w:val="0"/>
        <w:rPr>
          <w:bCs/>
          <w:sz w:val="24"/>
          <w:szCs w:val="24"/>
        </w:rPr>
      </w:pPr>
    </w:p>
    <w:p w:rsidR="006B0FB3" w:rsidRDefault="006B0FB3" w:rsidP="006B0FB3">
      <w:pPr>
        <w:jc w:val="center"/>
        <w:rPr>
          <w:b/>
          <w:sz w:val="24"/>
        </w:rPr>
      </w:pPr>
      <w:r>
        <w:rPr>
          <w:b/>
          <w:sz w:val="24"/>
        </w:rPr>
        <w:t>RESOLUTION #2017-10.3</w:t>
      </w:r>
    </w:p>
    <w:p w:rsidR="006B0FB3" w:rsidRDefault="006B0FB3" w:rsidP="006B0FB3">
      <w:pPr>
        <w:jc w:val="center"/>
        <w:rPr>
          <w:b/>
          <w:sz w:val="24"/>
        </w:rPr>
      </w:pPr>
      <w:r>
        <w:rPr>
          <w:b/>
          <w:sz w:val="24"/>
        </w:rPr>
        <w:t>OF THE GOVERNING BODY</w:t>
      </w:r>
    </w:p>
    <w:p w:rsidR="006B0FB3" w:rsidRDefault="006B0FB3" w:rsidP="006B0FB3">
      <w:pPr>
        <w:jc w:val="center"/>
        <w:rPr>
          <w:sz w:val="24"/>
        </w:rPr>
      </w:pPr>
      <w:r>
        <w:rPr>
          <w:b/>
          <w:sz w:val="24"/>
          <w:u w:val="single"/>
        </w:rPr>
        <w:t>OF THE BOROUGH OF BLOOMINGDALE</w:t>
      </w:r>
    </w:p>
    <w:p w:rsidR="006B0FB3" w:rsidRDefault="006B0FB3" w:rsidP="006B0FB3">
      <w:pPr>
        <w:jc w:val="center"/>
        <w:rPr>
          <w:sz w:val="24"/>
        </w:rPr>
      </w:pPr>
    </w:p>
    <w:p w:rsidR="006B0FB3" w:rsidRDefault="006B0FB3" w:rsidP="006B0FB3">
      <w:pPr>
        <w:jc w:val="center"/>
        <w:rPr>
          <w:b/>
          <w:i/>
          <w:sz w:val="24"/>
        </w:rPr>
      </w:pPr>
      <w:r>
        <w:rPr>
          <w:b/>
          <w:i/>
          <w:sz w:val="24"/>
        </w:rPr>
        <w:t>Amending Resolution 2017-6.13 Authorizing review by the Planning Board of a Redevelopment Study of Main Street and Redevelopment Study of the Meer Tract by CME Associates dated May 2017</w:t>
      </w:r>
    </w:p>
    <w:p w:rsidR="006B0FB3" w:rsidRDefault="006B0FB3" w:rsidP="006B0FB3">
      <w:pPr>
        <w:jc w:val="center"/>
        <w:rPr>
          <w:sz w:val="24"/>
        </w:rPr>
      </w:pPr>
    </w:p>
    <w:p w:rsidR="006B0FB3" w:rsidRDefault="006B0FB3" w:rsidP="006B0FB3">
      <w:pPr>
        <w:jc w:val="both"/>
        <w:rPr>
          <w:sz w:val="24"/>
        </w:rPr>
      </w:pPr>
    </w:p>
    <w:p w:rsidR="006B0FB3" w:rsidRDefault="006B0FB3" w:rsidP="006B0FB3">
      <w:pPr>
        <w:jc w:val="both"/>
        <w:rPr>
          <w:sz w:val="24"/>
        </w:rPr>
      </w:pPr>
      <w:r>
        <w:rPr>
          <w:b/>
          <w:i/>
          <w:sz w:val="24"/>
        </w:rPr>
        <w:t>WHEREAS,</w:t>
      </w:r>
      <w:r>
        <w:rPr>
          <w:sz w:val="24"/>
        </w:rPr>
        <w:t xml:space="preserve"> the Governing Body of the Borough of Bloomingdale by way of Resolution 2017-6.13 requested the Planning Board to undertake a preliminary investigation to determine whether certain properties in said resolution meet the statutory criteria to be designated a “Non-Condemnation Area in Need of Redevelopment” pursuant to the Local Redevelopment Housing Law; and</w:t>
      </w:r>
    </w:p>
    <w:p w:rsidR="006B0FB3" w:rsidRDefault="006B0FB3" w:rsidP="006B0FB3">
      <w:pPr>
        <w:jc w:val="both"/>
        <w:rPr>
          <w:sz w:val="24"/>
        </w:rPr>
      </w:pPr>
    </w:p>
    <w:p w:rsidR="006B0FB3" w:rsidRDefault="006B0FB3" w:rsidP="006B0FB3">
      <w:pPr>
        <w:jc w:val="both"/>
        <w:rPr>
          <w:sz w:val="24"/>
        </w:rPr>
      </w:pPr>
      <w:r w:rsidRPr="00EF230A">
        <w:rPr>
          <w:b/>
          <w:i/>
          <w:sz w:val="24"/>
        </w:rPr>
        <w:t>WHEREAS</w:t>
      </w:r>
      <w:r>
        <w:rPr>
          <w:sz w:val="24"/>
        </w:rPr>
        <w:t>, the Redevelopment Needs Study included the property known as the “Meer Tract” identified as Block 5105, Lot 14 on the Tax Map of the Borough of Bloomingdale; and</w:t>
      </w:r>
    </w:p>
    <w:p w:rsidR="006B0FB3" w:rsidRDefault="006B0FB3" w:rsidP="006B0FB3">
      <w:pPr>
        <w:jc w:val="both"/>
        <w:rPr>
          <w:sz w:val="24"/>
        </w:rPr>
      </w:pPr>
    </w:p>
    <w:p w:rsidR="006B0FB3" w:rsidRDefault="006B0FB3" w:rsidP="006B0FB3">
      <w:pPr>
        <w:jc w:val="both"/>
        <w:rPr>
          <w:sz w:val="24"/>
        </w:rPr>
      </w:pPr>
      <w:r w:rsidRPr="00EF230A">
        <w:rPr>
          <w:b/>
          <w:i/>
          <w:sz w:val="24"/>
        </w:rPr>
        <w:t>WHEREAS</w:t>
      </w:r>
      <w:r>
        <w:rPr>
          <w:sz w:val="24"/>
        </w:rPr>
        <w:t xml:space="preserve">, the Planning Board has recently authorized the subdivision of Block 5105, Lot 14 into two separate lots:  Block 5105, Lot 14.01 which is approximately 33 acres in size and has been identified as a property for a potential affordable housing site within the Borough; the other </w:t>
      </w:r>
      <w:r>
        <w:rPr>
          <w:sz w:val="24"/>
        </w:rPr>
        <w:lastRenderedPageBreak/>
        <w:t>lot from this subdivision is known as Block 5105, Lot 14.02 which is approximately 145 acres in size which the Council does not believe such land should be considered for a Redevelopment Study.</w:t>
      </w:r>
    </w:p>
    <w:p w:rsidR="006B0FB3" w:rsidRDefault="006B0FB3" w:rsidP="006B0FB3">
      <w:pPr>
        <w:jc w:val="both"/>
        <w:rPr>
          <w:sz w:val="24"/>
        </w:rPr>
      </w:pPr>
    </w:p>
    <w:p w:rsidR="006B0FB3" w:rsidRDefault="006B0FB3" w:rsidP="006B0FB3">
      <w:pPr>
        <w:jc w:val="both"/>
        <w:rPr>
          <w:sz w:val="24"/>
        </w:rPr>
      </w:pPr>
      <w:r w:rsidRPr="00EF230A">
        <w:rPr>
          <w:b/>
          <w:i/>
          <w:sz w:val="24"/>
        </w:rPr>
        <w:t>NOW, THEREFORE, BE IT RESOLVED</w:t>
      </w:r>
      <w:r>
        <w:rPr>
          <w:sz w:val="24"/>
        </w:rPr>
        <w:t xml:space="preserve"> by the Council of the Borough of Bloomingdale that Resolution 2017-6.13 which requests the Planning Board to undertake a preliminary investigation to determine whether the following areas meet the statutory criteria to be a designated “Non-Condemnation Area in Need of Redevelopment” pursuant to the local redevelopment housing law be amended as follows:</w:t>
      </w:r>
    </w:p>
    <w:p w:rsidR="006B0FB3" w:rsidRDefault="006B0FB3" w:rsidP="006B0FB3">
      <w:pPr>
        <w:jc w:val="both"/>
        <w:rPr>
          <w:sz w:val="24"/>
        </w:rPr>
      </w:pPr>
    </w:p>
    <w:p w:rsidR="006B0FB3" w:rsidRDefault="006B0FB3" w:rsidP="006B0FB3">
      <w:pPr>
        <w:jc w:val="both"/>
        <w:rPr>
          <w:sz w:val="24"/>
        </w:rPr>
      </w:pPr>
      <w:r>
        <w:rPr>
          <w:sz w:val="24"/>
        </w:rPr>
        <w:t>a. Block 5105, Lot 14 is hereby removed from the Redevelopment Need Study/Meer Tract in that the property has been subdivided and the Block and Lot no longer exists on the Tax Map;</w:t>
      </w:r>
    </w:p>
    <w:p w:rsidR="006B0FB3" w:rsidRDefault="006B0FB3" w:rsidP="006B0FB3">
      <w:pPr>
        <w:jc w:val="both"/>
        <w:rPr>
          <w:sz w:val="24"/>
        </w:rPr>
      </w:pPr>
    </w:p>
    <w:p w:rsidR="006B0FB3" w:rsidRDefault="006B0FB3" w:rsidP="006B0FB3">
      <w:pPr>
        <w:jc w:val="both"/>
        <w:rPr>
          <w:sz w:val="24"/>
        </w:rPr>
      </w:pPr>
      <w:r>
        <w:rPr>
          <w:sz w:val="24"/>
        </w:rPr>
        <w:t>b. Block 5105, Lot 14.01 (formerly a portion of Block 5105, Lot 14) is hereby requested to be part of the preliminary investigation of the Planning Board known as the Redevelopment Needs Study; and</w:t>
      </w:r>
    </w:p>
    <w:p w:rsidR="006B0FB3" w:rsidRDefault="006B0FB3" w:rsidP="006B0FB3">
      <w:pPr>
        <w:jc w:val="both"/>
        <w:rPr>
          <w:sz w:val="24"/>
        </w:rPr>
      </w:pPr>
    </w:p>
    <w:p w:rsidR="006B0FB3" w:rsidRDefault="006B0FB3" w:rsidP="006B0FB3">
      <w:pPr>
        <w:jc w:val="both"/>
        <w:rPr>
          <w:sz w:val="24"/>
        </w:rPr>
      </w:pPr>
      <w:r>
        <w:rPr>
          <w:sz w:val="24"/>
        </w:rPr>
        <w:t>c. Block 5105, Lot 14.02 (formerly a portion of Block 5105, Lot 14) is hereby omitted from the Redevelopment Needs Study.</w:t>
      </w:r>
    </w:p>
    <w:p w:rsidR="006B0FB3" w:rsidRDefault="006B0FB3" w:rsidP="006B0FB3">
      <w:pPr>
        <w:jc w:val="both"/>
        <w:rPr>
          <w:sz w:val="24"/>
        </w:rPr>
      </w:pPr>
    </w:p>
    <w:p w:rsidR="006B0FB3" w:rsidRDefault="006B0FB3" w:rsidP="006B0FB3">
      <w:pPr>
        <w:jc w:val="both"/>
        <w:rPr>
          <w:sz w:val="24"/>
        </w:rPr>
      </w:pPr>
      <w:r w:rsidRPr="00EF230A">
        <w:rPr>
          <w:b/>
          <w:i/>
          <w:sz w:val="24"/>
        </w:rPr>
        <w:t>BE IT FURTHER RESOLVED</w:t>
      </w:r>
      <w:r w:rsidRPr="00EF230A">
        <w:rPr>
          <w:sz w:val="24"/>
        </w:rPr>
        <w:t xml:space="preserve"> that </w:t>
      </w:r>
      <w:r>
        <w:rPr>
          <w:sz w:val="24"/>
        </w:rPr>
        <w:t>all other direction set forth in the resolution 2017-6.13 hereby remains in full force and effect.</w:t>
      </w:r>
    </w:p>
    <w:p w:rsidR="006B0FB3" w:rsidRDefault="006B0FB3" w:rsidP="006B0FB3">
      <w:pPr>
        <w:jc w:val="both"/>
        <w:rPr>
          <w:sz w:val="24"/>
        </w:rPr>
      </w:pPr>
    </w:p>
    <w:p w:rsidR="006B0FB3" w:rsidRPr="00F12412" w:rsidRDefault="006B0FB3" w:rsidP="006B0FB3">
      <w:pPr>
        <w:jc w:val="both"/>
        <w:rPr>
          <w:sz w:val="24"/>
          <w:szCs w:val="24"/>
        </w:rPr>
      </w:pPr>
      <w:r w:rsidRPr="004F2CCB">
        <w:rPr>
          <w:b/>
          <w:sz w:val="24"/>
          <w:szCs w:val="24"/>
        </w:rPr>
        <w:t>BE IT FURTHER RESOLVED</w:t>
      </w:r>
      <w:r w:rsidRPr="00F12412">
        <w:rPr>
          <w:sz w:val="24"/>
          <w:szCs w:val="24"/>
        </w:rPr>
        <w:t xml:space="preserve"> that a copy of this resolution be sent to the Planning Board for their consideration.</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r>
        <w:rPr>
          <w:bCs/>
          <w:sz w:val="24"/>
          <w:szCs w:val="24"/>
        </w:rPr>
        <w:t xml:space="preserve">Councilman Sondermeyer seconded the motion and it carried as per the following roll call:  Council </w:t>
      </w:r>
      <w:r w:rsidR="00E95BA5">
        <w:rPr>
          <w:bCs/>
          <w:sz w:val="24"/>
          <w:szCs w:val="24"/>
        </w:rPr>
        <w:t>Members</w:t>
      </w:r>
      <w:r>
        <w:rPr>
          <w:bCs/>
          <w:sz w:val="24"/>
          <w:szCs w:val="24"/>
        </w:rPr>
        <w:t>:  D’Amato; Dellaripa; Hudson; Sondermeyer; Yazdi and costa all YES.</w:t>
      </w:r>
    </w:p>
    <w:p w:rsidR="006B0FB3" w:rsidRDefault="006B0FB3" w:rsidP="00E53473">
      <w:pPr>
        <w:overflowPunct w:val="0"/>
        <w:autoSpaceDE w:val="0"/>
        <w:autoSpaceDN w:val="0"/>
        <w:adjustRightInd w:val="0"/>
        <w:rPr>
          <w:bCs/>
          <w:sz w:val="24"/>
          <w:szCs w:val="24"/>
        </w:rPr>
      </w:pPr>
    </w:p>
    <w:p w:rsidR="006B0FB3" w:rsidRPr="00F5580E" w:rsidRDefault="006B0FB3" w:rsidP="00E53473">
      <w:pPr>
        <w:overflowPunct w:val="0"/>
        <w:autoSpaceDE w:val="0"/>
        <w:autoSpaceDN w:val="0"/>
        <w:adjustRightInd w:val="0"/>
        <w:rPr>
          <w:b/>
          <w:bCs/>
          <w:i/>
          <w:sz w:val="24"/>
          <w:szCs w:val="24"/>
          <w:u w:val="single"/>
        </w:rPr>
      </w:pPr>
      <w:r w:rsidRPr="00F5580E">
        <w:rPr>
          <w:b/>
          <w:bCs/>
          <w:i/>
          <w:sz w:val="24"/>
          <w:szCs w:val="24"/>
        </w:rPr>
        <w:t xml:space="preserve">Adoption of </w:t>
      </w:r>
      <w:r w:rsidR="00E95BA5" w:rsidRPr="00F5580E">
        <w:rPr>
          <w:b/>
          <w:bCs/>
          <w:i/>
          <w:sz w:val="24"/>
          <w:szCs w:val="24"/>
        </w:rPr>
        <w:t>Resolution</w:t>
      </w:r>
      <w:r w:rsidRPr="00F5580E">
        <w:rPr>
          <w:b/>
          <w:bCs/>
          <w:i/>
          <w:sz w:val="24"/>
          <w:szCs w:val="24"/>
        </w:rPr>
        <w:t xml:space="preserve"> No. 2017-10.4:  Policy </w:t>
      </w:r>
      <w:r w:rsidR="00E95BA5" w:rsidRPr="00F5580E">
        <w:rPr>
          <w:b/>
          <w:bCs/>
          <w:i/>
          <w:sz w:val="24"/>
          <w:szCs w:val="24"/>
        </w:rPr>
        <w:t>requiring</w:t>
      </w:r>
      <w:r w:rsidRPr="00F5580E">
        <w:rPr>
          <w:b/>
          <w:bCs/>
          <w:i/>
          <w:sz w:val="24"/>
          <w:szCs w:val="24"/>
        </w:rPr>
        <w:t xml:space="preserve"> Tax Assessor </w:t>
      </w:r>
      <w:r w:rsidR="00E95BA5" w:rsidRPr="00F5580E">
        <w:rPr>
          <w:b/>
          <w:bCs/>
          <w:i/>
          <w:sz w:val="24"/>
          <w:szCs w:val="24"/>
        </w:rPr>
        <w:t>to notify</w:t>
      </w:r>
      <w:r w:rsidRPr="00F5580E">
        <w:rPr>
          <w:b/>
          <w:bCs/>
          <w:i/>
          <w:sz w:val="24"/>
          <w:szCs w:val="24"/>
        </w:rPr>
        <w:t xml:space="preserve"> the Mayor and </w:t>
      </w:r>
      <w:r w:rsidRPr="00F5580E">
        <w:rPr>
          <w:b/>
          <w:bCs/>
          <w:i/>
          <w:sz w:val="24"/>
          <w:szCs w:val="24"/>
          <w:u w:val="single"/>
        </w:rPr>
        <w:t>Council and CFO of all Tax Appeals</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r>
        <w:rPr>
          <w:bCs/>
          <w:sz w:val="24"/>
          <w:szCs w:val="24"/>
        </w:rPr>
        <w:t xml:space="preserve">Councilman D’Amato </w:t>
      </w:r>
      <w:r w:rsidR="00E95BA5">
        <w:rPr>
          <w:bCs/>
          <w:sz w:val="24"/>
          <w:szCs w:val="24"/>
        </w:rPr>
        <w:t>offered</w:t>
      </w:r>
      <w:r>
        <w:rPr>
          <w:bCs/>
          <w:sz w:val="24"/>
          <w:szCs w:val="24"/>
        </w:rPr>
        <w:t xml:space="preserve"> the following resolution and moved for its adoption:</w:t>
      </w:r>
    </w:p>
    <w:p w:rsidR="006B0FB3" w:rsidRDefault="006B0FB3" w:rsidP="00E53473">
      <w:pPr>
        <w:overflowPunct w:val="0"/>
        <w:autoSpaceDE w:val="0"/>
        <w:autoSpaceDN w:val="0"/>
        <w:adjustRightInd w:val="0"/>
        <w:rPr>
          <w:bCs/>
          <w:sz w:val="24"/>
          <w:szCs w:val="24"/>
        </w:rPr>
      </w:pPr>
    </w:p>
    <w:p w:rsidR="006B0FB3" w:rsidRDefault="006B0FB3" w:rsidP="006B0FB3">
      <w:pPr>
        <w:rPr>
          <w:b/>
          <w:sz w:val="24"/>
        </w:rPr>
      </w:pPr>
      <w:r>
        <w:rPr>
          <w:b/>
          <w:sz w:val="24"/>
        </w:rPr>
        <w:t xml:space="preserve">                                                          RESOLUTION #2017 -10.4</w:t>
      </w:r>
    </w:p>
    <w:p w:rsidR="006B0FB3" w:rsidRDefault="006B0FB3" w:rsidP="006B0FB3">
      <w:pPr>
        <w:jc w:val="center"/>
        <w:rPr>
          <w:b/>
          <w:sz w:val="24"/>
        </w:rPr>
      </w:pPr>
      <w:r>
        <w:rPr>
          <w:b/>
          <w:sz w:val="24"/>
        </w:rPr>
        <w:t>OF THE GOVERNING BODY</w:t>
      </w:r>
    </w:p>
    <w:p w:rsidR="006B0FB3" w:rsidRDefault="006B0FB3" w:rsidP="006B0FB3">
      <w:pPr>
        <w:jc w:val="center"/>
        <w:rPr>
          <w:b/>
          <w:sz w:val="24"/>
          <w:u w:val="single"/>
        </w:rPr>
      </w:pPr>
      <w:r>
        <w:rPr>
          <w:b/>
          <w:sz w:val="24"/>
          <w:u w:val="single"/>
        </w:rPr>
        <w:t>OF THE BOROUGH OF BLOOMINGDALE</w:t>
      </w:r>
    </w:p>
    <w:p w:rsidR="006B0FB3" w:rsidRDefault="006B0FB3" w:rsidP="006B0FB3">
      <w:pPr>
        <w:jc w:val="center"/>
        <w:rPr>
          <w:b/>
          <w:sz w:val="24"/>
        </w:rPr>
      </w:pPr>
    </w:p>
    <w:p w:rsidR="006B0FB3" w:rsidRDefault="006B0FB3" w:rsidP="006B0FB3">
      <w:pPr>
        <w:jc w:val="both"/>
        <w:rPr>
          <w:b/>
          <w:sz w:val="24"/>
        </w:rPr>
      </w:pPr>
    </w:p>
    <w:p w:rsidR="006B0FB3" w:rsidRDefault="006B0FB3" w:rsidP="00F5580E">
      <w:pPr>
        <w:rPr>
          <w:b/>
          <w:sz w:val="24"/>
        </w:rPr>
      </w:pPr>
      <w:r>
        <w:rPr>
          <w:b/>
          <w:sz w:val="24"/>
        </w:rPr>
        <w:t>ESTABLISHING A WRITTEN POLICY REQUIRING THE TAX ASSESSOR TO NOTIFY THE MAYOR AND COUNCIL AND THE CHIEF FINANCIAL OFFICER (CFO) OF ALL TAX APPEALS</w:t>
      </w:r>
    </w:p>
    <w:p w:rsidR="006B0FB3" w:rsidRDefault="006B0FB3" w:rsidP="006B0FB3">
      <w:pPr>
        <w:jc w:val="both"/>
        <w:rPr>
          <w:b/>
          <w:sz w:val="24"/>
        </w:rPr>
      </w:pP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Whereas, the Tax Assessor is charged with monitoring all tax appeals filed on Borough properties; and</w:t>
      </w: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Whereas, the Tax Assessor submits an annual tax appeals report in accordance with NJ State Statutes; and</w:t>
      </w: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Whereas, the State of New Jersey 2017 Best Practice Survey desires each municipality to establish a written policy requiring the Tax Assessor to notify the Chief Financial Officer (CFO) and Governing Body of all tax appeals upon filing, but no later than June 1</w:t>
      </w:r>
      <w:r w:rsidRPr="006D559A">
        <w:rPr>
          <w:sz w:val="24"/>
          <w:vertAlign w:val="superscript"/>
        </w:rPr>
        <w:t>st</w:t>
      </w:r>
      <w:r w:rsidRPr="006D559A">
        <w:rPr>
          <w:sz w:val="24"/>
        </w:rPr>
        <w:t xml:space="preserve"> each year; and</w:t>
      </w: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Whereas, the Borough of Bloomingdale wishes to formalize the existing tax appeal notification process by the Tax Assessor; and</w:t>
      </w: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Whereas, this resolution shall serve as written policy requiring the Tax Assessor to report all tax appeals;</w:t>
      </w:r>
    </w:p>
    <w:p w:rsidR="006B0FB3" w:rsidRPr="006D559A" w:rsidRDefault="006B0FB3" w:rsidP="006B0FB3">
      <w:pPr>
        <w:jc w:val="both"/>
        <w:rPr>
          <w:sz w:val="24"/>
        </w:rPr>
      </w:pPr>
    </w:p>
    <w:p w:rsidR="006B0FB3" w:rsidRPr="006D559A" w:rsidRDefault="006B0FB3" w:rsidP="006B0FB3">
      <w:pPr>
        <w:jc w:val="both"/>
        <w:rPr>
          <w:sz w:val="24"/>
        </w:rPr>
      </w:pPr>
      <w:r w:rsidRPr="006D559A">
        <w:rPr>
          <w:sz w:val="24"/>
        </w:rPr>
        <w:t>Now, therefore, be it resolves, that the Borough of Bloomingdale Tax Assessor shall submit to the Mayor, Borough Council and the Chief Financial Officers (CFO) notification of all tax appeals upon filing, but no later than June 1</w:t>
      </w:r>
      <w:r w:rsidRPr="006D559A">
        <w:rPr>
          <w:sz w:val="24"/>
          <w:vertAlign w:val="superscript"/>
        </w:rPr>
        <w:t>st</w:t>
      </w:r>
      <w:r w:rsidRPr="006D559A">
        <w:rPr>
          <w:sz w:val="24"/>
        </w:rPr>
        <w:t xml:space="preserve"> each year.</w:t>
      </w:r>
    </w:p>
    <w:p w:rsidR="006B0FB3" w:rsidRDefault="006B0FB3" w:rsidP="006B0FB3">
      <w:pPr>
        <w:jc w:val="both"/>
        <w:rPr>
          <w:b/>
          <w:sz w:val="24"/>
        </w:rPr>
      </w:pPr>
    </w:p>
    <w:p w:rsidR="006B0FB3" w:rsidRDefault="00E95BA5" w:rsidP="00E53473">
      <w:pPr>
        <w:overflowPunct w:val="0"/>
        <w:autoSpaceDE w:val="0"/>
        <w:autoSpaceDN w:val="0"/>
        <w:adjustRightInd w:val="0"/>
        <w:rPr>
          <w:bCs/>
          <w:sz w:val="24"/>
          <w:szCs w:val="24"/>
        </w:rPr>
      </w:pPr>
      <w:r>
        <w:rPr>
          <w:bCs/>
          <w:sz w:val="24"/>
          <w:szCs w:val="24"/>
        </w:rPr>
        <w:t>Councilman</w:t>
      </w:r>
      <w:r w:rsidR="006B0FB3">
        <w:rPr>
          <w:bCs/>
          <w:sz w:val="24"/>
          <w:szCs w:val="24"/>
        </w:rPr>
        <w:t xml:space="preserve"> Dellaripa seconded the </w:t>
      </w:r>
      <w:r>
        <w:rPr>
          <w:bCs/>
          <w:sz w:val="24"/>
          <w:szCs w:val="24"/>
        </w:rPr>
        <w:t>motion</w:t>
      </w:r>
      <w:r w:rsidR="006B0FB3">
        <w:rPr>
          <w:bCs/>
          <w:sz w:val="24"/>
          <w:szCs w:val="24"/>
        </w:rPr>
        <w:t>.</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r>
        <w:rPr>
          <w:bCs/>
          <w:sz w:val="24"/>
          <w:szCs w:val="24"/>
        </w:rPr>
        <w:t>Mayor stated that in our Best Practice recommendations, it was noted that we need an actual policy in place to do this.  This will be on the Reorganization meeting each year.</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r>
        <w:rPr>
          <w:bCs/>
          <w:sz w:val="24"/>
          <w:szCs w:val="24"/>
        </w:rPr>
        <w:t>The motion carried as per the following roll call:  Council Members</w:t>
      </w:r>
      <w:r w:rsidR="00E95BA5">
        <w:rPr>
          <w:bCs/>
          <w:sz w:val="24"/>
          <w:szCs w:val="24"/>
        </w:rPr>
        <w:t>; Dellaripa</w:t>
      </w:r>
      <w:r>
        <w:rPr>
          <w:bCs/>
          <w:sz w:val="24"/>
          <w:szCs w:val="24"/>
        </w:rPr>
        <w:t xml:space="preserve">; Hudson; Sondermeyer Yazdi Costa and </w:t>
      </w:r>
      <w:r w:rsidR="00E95BA5">
        <w:rPr>
          <w:bCs/>
          <w:sz w:val="24"/>
          <w:szCs w:val="24"/>
        </w:rPr>
        <w:t>D’Amato</w:t>
      </w:r>
      <w:r>
        <w:rPr>
          <w:bCs/>
          <w:sz w:val="24"/>
          <w:szCs w:val="24"/>
        </w:rPr>
        <w:t xml:space="preserve"> all YES.</w:t>
      </w:r>
    </w:p>
    <w:p w:rsidR="006B0FB3" w:rsidRPr="00F5580E" w:rsidRDefault="006B0FB3" w:rsidP="00E53473">
      <w:pPr>
        <w:overflowPunct w:val="0"/>
        <w:autoSpaceDE w:val="0"/>
        <w:autoSpaceDN w:val="0"/>
        <w:adjustRightInd w:val="0"/>
        <w:rPr>
          <w:b/>
          <w:bCs/>
          <w:i/>
          <w:sz w:val="24"/>
          <w:szCs w:val="24"/>
        </w:rPr>
      </w:pPr>
    </w:p>
    <w:p w:rsidR="006B0FB3" w:rsidRPr="009E69E2" w:rsidRDefault="00DB6030" w:rsidP="00E53473">
      <w:pPr>
        <w:overflowPunct w:val="0"/>
        <w:autoSpaceDE w:val="0"/>
        <w:autoSpaceDN w:val="0"/>
        <w:adjustRightInd w:val="0"/>
        <w:rPr>
          <w:b/>
          <w:bCs/>
          <w:i/>
          <w:sz w:val="24"/>
          <w:szCs w:val="24"/>
          <w:u w:val="single"/>
        </w:rPr>
      </w:pPr>
      <w:r w:rsidRPr="00F5580E">
        <w:rPr>
          <w:b/>
          <w:bCs/>
          <w:i/>
          <w:sz w:val="24"/>
          <w:szCs w:val="24"/>
        </w:rPr>
        <w:t>Adoptio</w:t>
      </w:r>
      <w:r w:rsidRPr="009E69E2">
        <w:rPr>
          <w:b/>
          <w:bCs/>
          <w:i/>
          <w:sz w:val="24"/>
          <w:szCs w:val="24"/>
        </w:rPr>
        <w:t xml:space="preserve">n of resolution authorizing </w:t>
      </w:r>
      <w:proofErr w:type="spellStart"/>
      <w:r w:rsidR="00F5580E" w:rsidRPr="009E69E2">
        <w:rPr>
          <w:b/>
          <w:bCs/>
          <w:i/>
          <w:sz w:val="24"/>
          <w:szCs w:val="24"/>
        </w:rPr>
        <w:t>interloc</w:t>
      </w:r>
      <w:r w:rsidR="00E95BA5" w:rsidRPr="009E69E2">
        <w:rPr>
          <w:b/>
          <w:bCs/>
          <w:i/>
          <w:sz w:val="24"/>
          <w:szCs w:val="24"/>
        </w:rPr>
        <w:t>al</w:t>
      </w:r>
      <w:proofErr w:type="spellEnd"/>
      <w:r w:rsidRPr="009E69E2">
        <w:rPr>
          <w:b/>
          <w:bCs/>
          <w:i/>
          <w:sz w:val="24"/>
          <w:szCs w:val="24"/>
        </w:rPr>
        <w:t xml:space="preserve"> agreement with the Township of Mansfield for </w:t>
      </w:r>
      <w:r w:rsidRPr="009E69E2">
        <w:rPr>
          <w:b/>
          <w:bCs/>
          <w:i/>
          <w:sz w:val="24"/>
          <w:szCs w:val="24"/>
          <w:u w:val="single"/>
        </w:rPr>
        <w:t>Chief Financial Officer</w:t>
      </w:r>
    </w:p>
    <w:p w:rsidR="00DB6030" w:rsidRPr="009E69E2" w:rsidRDefault="00DB6030" w:rsidP="00E53473">
      <w:pPr>
        <w:overflowPunct w:val="0"/>
        <w:autoSpaceDE w:val="0"/>
        <w:autoSpaceDN w:val="0"/>
        <w:adjustRightInd w:val="0"/>
        <w:rPr>
          <w:bCs/>
          <w:sz w:val="24"/>
          <w:szCs w:val="24"/>
        </w:rPr>
      </w:pPr>
    </w:p>
    <w:p w:rsidR="00DB6030" w:rsidRPr="009E69E2" w:rsidRDefault="00DB6030" w:rsidP="00E53473">
      <w:pPr>
        <w:overflowPunct w:val="0"/>
        <w:autoSpaceDE w:val="0"/>
        <w:autoSpaceDN w:val="0"/>
        <w:adjustRightInd w:val="0"/>
        <w:rPr>
          <w:bCs/>
          <w:sz w:val="24"/>
          <w:szCs w:val="24"/>
        </w:rPr>
      </w:pPr>
      <w:r w:rsidRPr="009E69E2">
        <w:rPr>
          <w:bCs/>
          <w:sz w:val="24"/>
          <w:szCs w:val="24"/>
        </w:rPr>
        <w:t>Councilwoman Hudson moved to TABLE this; seconded by Councilman D’Amato and carried on vice vote.</w:t>
      </w:r>
    </w:p>
    <w:p w:rsidR="00DB6030" w:rsidRPr="009E69E2" w:rsidRDefault="00DB6030" w:rsidP="00F5580E">
      <w:pPr>
        <w:overflowPunct w:val="0"/>
        <w:autoSpaceDE w:val="0"/>
        <w:autoSpaceDN w:val="0"/>
        <w:adjustRightInd w:val="0"/>
        <w:jc w:val="both"/>
        <w:rPr>
          <w:b/>
          <w:bCs/>
          <w:i/>
          <w:sz w:val="24"/>
          <w:szCs w:val="24"/>
        </w:rPr>
      </w:pPr>
    </w:p>
    <w:p w:rsidR="00F5580E" w:rsidRPr="009E69E2" w:rsidRDefault="00DB6030" w:rsidP="00F5580E">
      <w:pPr>
        <w:overflowPunct w:val="0"/>
        <w:autoSpaceDE w:val="0"/>
        <w:autoSpaceDN w:val="0"/>
        <w:adjustRightInd w:val="0"/>
        <w:jc w:val="both"/>
        <w:rPr>
          <w:b/>
          <w:bCs/>
          <w:i/>
          <w:sz w:val="24"/>
          <w:szCs w:val="24"/>
        </w:rPr>
      </w:pPr>
      <w:r w:rsidRPr="009E69E2">
        <w:rPr>
          <w:b/>
          <w:bCs/>
          <w:i/>
          <w:sz w:val="24"/>
          <w:szCs w:val="24"/>
        </w:rPr>
        <w:t>Adoption of Resolution No. 2017-10.5:  Acceptance of Resignation of</w:t>
      </w:r>
    </w:p>
    <w:p w:rsidR="00DB6030" w:rsidRPr="009E69E2" w:rsidRDefault="00DB6030" w:rsidP="00F5580E">
      <w:pPr>
        <w:overflowPunct w:val="0"/>
        <w:autoSpaceDE w:val="0"/>
        <w:autoSpaceDN w:val="0"/>
        <w:adjustRightInd w:val="0"/>
        <w:jc w:val="both"/>
        <w:rPr>
          <w:b/>
          <w:bCs/>
          <w:i/>
          <w:sz w:val="24"/>
          <w:szCs w:val="24"/>
          <w:u w:val="single"/>
        </w:rPr>
      </w:pPr>
      <w:r w:rsidRPr="009E69E2">
        <w:rPr>
          <w:b/>
          <w:bCs/>
          <w:i/>
          <w:sz w:val="24"/>
          <w:szCs w:val="24"/>
          <w:u w:val="single"/>
        </w:rPr>
        <w:t xml:space="preserve">Robert </w:t>
      </w:r>
      <w:proofErr w:type="spellStart"/>
      <w:r w:rsidRPr="009E69E2">
        <w:rPr>
          <w:b/>
          <w:bCs/>
          <w:i/>
          <w:sz w:val="24"/>
          <w:szCs w:val="24"/>
          <w:u w:val="single"/>
        </w:rPr>
        <w:t>Hagberg</w:t>
      </w:r>
      <w:proofErr w:type="spellEnd"/>
      <w:r w:rsidRPr="009E69E2">
        <w:rPr>
          <w:b/>
          <w:bCs/>
          <w:i/>
          <w:sz w:val="24"/>
          <w:szCs w:val="24"/>
          <w:u w:val="single"/>
        </w:rPr>
        <w:t xml:space="preserve"> as DPW employee</w:t>
      </w:r>
    </w:p>
    <w:p w:rsidR="00DB6030" w:rsidRPr="009E69E2" w:rsidRDefault="00DB6030" w:rsidP="00E53473">
      <w:pPr>
        <w:overflowPunct w:val="0"/>
        <w:autoSpaceDE w:val="0"/>
        <w:autoSpaceDN w:val="0"/>
        <w:adjustRightInd w:val="0"/>
        <w:rPr>
          <w:bCs/>
          <w:sz w:val="24"/>
          <w:szCs w:val="24"/>
        </w:rPr>
      </w:pPr>
    </w:p>
    <w:p w:rsidR="00DB6030" w:rsidRPr="009E69E2" w:rsidRDefault="00DB6030" w:rsidP="00E53473">
      <w:pPr>
        <w:overflowPunct w:val="0"/>
        <w:autoSpaceDE w:val="0"/>
        <w:autoSpaceDN w:val="0"/>
        <w:adjustRightInd w:val="0"/>
        <w:rPr>
          <w:bCs/>
          <w:sz w:val="24"/>
          <w:szCs w:val="24"/>
        </w:rPr>
      </w:pPr>
      <w:r w:rsidRPr="009E69E2">
        <w:rPr>
          <w:bCs/>
          <w:sz w:val="24"/>
          <w:szCs w:val="24"/>
        </w:rPr>
        <w:t xml:space="preserve">Councilman Costa offered the following </w:t>
      </w:r>
      <w:r w:rsidR="00E95BA5" w:rsidRPr="009E69E2">
        <w:rPr>
          <w:bCs/>
          <w:sz w:val="24"/>
          <w:szCs w:val="24"/>
        </w:rPr>
        <w:t>Resolution</w:t>
      </w:r>
      <w:r w:rsidRPr="009E69E2">
        <w:rPr>
          <w:bCs/>
          <w:sz w:val="24"/>
          <w:szCs w:val="24"/>
        </w:rPr>
        <w:t xml:space="preserve"> and moved for its adoption:</w:t>
      </w:r>
    </w:p>
    <w:p w:rsidR="00DB6030" w:rsidRPr="009E69E2" w:rsidRDefault="00DB6030" w:rsidP="00E53473">
      <w:pPr>
        <w:overflowPunct w:val="0"/>
        <w:autoSpaceDE w:val="0"/>
        <w:autoSpaceDN w:val="0"/>
        <w:adjustRightInd w:val="0"/>
        <w:rPr>
          <w:bCs/>
          <w:sz w:val="24"/>
          <w:szCs w:val="24"/>
        </w:rPr>
      </w:pPr>
    </w:p>
    <w:p w:rsidR="00DB6030" w:rsidRPr="009E69E2" w:rsidRDefault="00DB6030" w:rsidP="00E53473">
      <w:pPr>
        <w:overflowPunct w:val="0"/>
        <w:autoSpaceDE w:val="0"/>
        <w:autoSpaceDN w:val="0"/>
        <w:adjustRightInd w:val="0"/>
        <w:rPr>
          <w:bCs/>
          <w:sz w:val="24"/>
          <w:szCs w:val="24"/>
        </w:rPr>
      </w:pPr>
    </w:p>
    <w:p w:rsidR="00DB6030" w:rsidRPr="009E69E2" w:rsidRDefault="00DB6030" w:rsidP="00DB6030">
      <w:pPr>
        <w:jc w:val="center"/>
        <w:rPr>
          <w:b/>
          <w:sz w:val="22"/>
          <w:szCs w:val="22"/>
        </w:rPr>
      </w:pPr>
      <w:r w:rsidRPr="009E69E2">
        <w:rPr>
          <w:b/>
          <w:sz w:val="22"/>
          <w:szCs w:val="22"/>
        </w:rPr>
        <w:t xml:space="preserve">RESOLUTION NO. 2017 - </w:t>
      </w:r>
    </w:p>
    <w:p w:rsidR="00DB6030" w:rsidRPr="009E69E2" w:rsidRDefault="00DB6030" w:rsidP="00DB6030">
      <w:pPr>
        <w:jc w:val="center"/>
        <w:rPr>
          <w:sz w:val="22"/>
          <w:szCs w:val="22"/>
        </w:rPr>
      </w:pPr>
    </w:p>
    <w:p w:rsidR="00DB6030" w:rsidRPr="009E69E2" w:rsidRDefault="00DB6030" w:rsidP="00DB6030">
      <w:pPr>
        <w:ind w:left="720" w:right="720"/>
        <w:jc w:val="both"/>
        <w:rPr>
          <w:b/>
          <w:caps/>
          <w:sz w:val="22"/>
          <w:szCs w:val="22"/>
        </w:rPr>
      </w:pPr>
      <w:r w:rsidRPr="009E69E2">
        <w:rPr>
          <w:b/>
          <w:caps/>
          <w:sz w:val="22"/>
          <w:szCs w:val="22"/>
        </w:rPr>
        <w:t>RESOLUTION OF THE BOROUGH OF BLOOMINGDALE, COUNTY OF PASSAIC AND STATE OF NEW JERSEY ACCEPTING RESIGNATION OF ROBERT F. HAGBERG and AUTHORIZING SETTLEMENT AGREEMENT</w:t>
      </w:r>
    </w:p>
    <w:p w:rsidR="00DB6030" w:rsidRPr="009E69E2" w:rsidRDefault="00DB6030" w:rsidP="00DB6030">
      <w:pPr>
        <w:ind w:right="720"/>
        <w:jc w:val="both"/>
        <w:rPr>
          <w:b/>
          <w:caps/>
          <w:sz w:val="24"/>
          <w:szCs w:val="24"/>
        </w:rPr>
      </w:pPr>
    </w:p>
    <w:p w:rsidR="00DB6030" w:rsidRPr="009E69E2" w:rsidRDefault="00DB6030" w:rsidP="00DB6030">
      <w:pPr>
        <w:spacing w:line="480" w:lineRule="auto"/>
        <w:jc w:val="both"/>
        <w:rPr>
          <w:sz w:val="24"/>
          <w:szCs w:val="24"/>
        </w:rPr>
      </w:pPr>
      <w:r w:rsidRPr="009E69E2">
        <w:rPr>
          <w:b/>
          <w:sz w:val="24"/>
          <w:szCs w:val="24"/>
        </w:rPr>
        <w:tab/>
        <w:t>WHEREAS</w:t>
      </w:r>
      <w:r w:rsidRPr="009E69E2">
        <w:rPr>
          <w:sz w:val="24"/>
          <w:szCs w:val="24"/>
        </w:rPr>
        <w:t>,</w:t>
      </w:r>
      <w:r w:rsidRPr="009E69E2">
        <w:rPr>
          <w:b/>
          <w:sz w:val="24"/>
          <w:szCs w:val="24"/>
        </w:rPr>
        <w:t xml:space="preserve"> </w:t>
      </w:r>
      <w:r w:rsidRPr="009E69E2">
        <w:rPr>
          <w:sz w:val="24"/>
          <w:szCs w:val="24"/>
        </w:rPr>
        <w:t xml:space="preserve">on September 26, 2017 Bloomingdale DPW Laborer Robert F. Hagberg (“RFH”) submitted an irrevocable letter of resignation effective September 26, 2017 (the </w:t>
      </w:r>
      <w:r w:rsidRPr="009E69E2">
        <w:rPr>
          <w:sz w:val="24"/>
          <w:szCs w:val="24"/>
        </w:rPr>
        <w:lastRenderedPageBreak/>
        <w:t>“Resignation”) in accordance with the terms and conditions of a Settlement Agreement and Release executed by RFH on same date (the “Agreement”); and</w:t>
      </w:r>
    </w:p>
    <w:p w:rsidR="00DB6030" w:rsidRPr="009E69E2" w:rsidRDefault="00DB6030" w:rsidP="00DB6030">
      <w:pPr>
        <w:spacing w:line="480" w:lineRule="auto"/>
        <w:ind w:firstLine="720"/>
        <w:jc w:val="both"/>
        <w:rPr>
          <w:sz w:val="24"/>
          <w:szCs w:val="24"/>
        </w:rPr>
      </w:pPr>
      <w:r w:rsidRPr="009E69E2">
        <w:rPr>
          <w:b/>
          <w:sz w:val="24"/>
          <w:szCs w:val="24"/>
        </w:rPr>
        <w:t>WHEREAS</w:t>
      </w:r>
      <w:r w:rsidRPr="009E69E2">
        <w:rPr>
          <w:sz w:val="24"/>
          <w:szCs w:val="24"/>
        </w:rPr>
        <w:t>, the Bloomingdale Borough Council has reviewed the Agreement in connection with the Resignation which Agreement is in accordance with the terms set forth by legal counsel; and</w:t>
      </w:r>
    </w:p>
    <w:p w:rsidR="00DB6030" w:rsidRPr="009E69E2" w:rsidRDefault="00DB6030" w:rsidP="00DB6030">
      <w:pPr>
        <w:spacing w:line="480" w:lineRule="auto"/>
        <w:ind w:firstLine="720"/>
        <w:jc w:val="both"/>
        <w:rPr>
          <w:sz w:val="24"/>
          <w:szCs w:val="24"/>
        </w:rPr>
      </w:pPr>
      <w:r w:rsidRPr="009E69E2">
        <w:rPr>
          <w:b/>
          <w:sz w:val="24"/>
          <w:szCs w:val="24"/>
        </w:rPr>
        <w:t>WHEREAS</w:t>
      </w:r>
      <w:r w:rsidRPr="009E69E2">
        <w:rPr>
          <w:sz w:val="24"/>
          <w:szCs w:val="24"/>
        </w:rPr>
        <w:t>, the Bloomingdale Borough Council believes that the resignation of RFH in accordance with Agreement is in the best interests of the Borough.</w:t>
      </w:r>
    </w:p>
    <w:p w:rsidR="00DB6030" w:rsidRPr="009E69E2" w:rsidRDefault="00DB6030" w:rsidP="00DB6030">
      <w:pPr>
        <w:spacing w:line="480" w:lineRule="auto"/>
        <w:ind w:firstLine="720"/>
        <w:jc w:val="both"/>
        <w:rPr>
          <w:sz w:val="24"/>
          <w:szCs w:val="24"/>
        </w:rPr>
      </w:pPr>
      <w:r w:rsidRPr="009E69E2">
        <w:rPr>
          <w:b/>
          <w:sz w:val="24"/>
          <w:szCs w:val="24"/>
        </w:rPr>
        <w:t xml:space="preserve">NOW, THEREFORE, BE IT RESOLVED </w:t>
      </w:r>
      <w:r w:rsidRPr="009E69E2">
        <w:rPr>
          <w:sz w:val="24"/>
          <w:szCs w:val="24"/>
        </w:rPr>
        <w:t>that the Borough Council of the Borough of Bloomingdale, in the County of Passaic, and State of New Jersey as follows:</w:t>
      </w:r>
    </w:p>
    <w:p w:rsidR="00DB6030" w:rsidRPr="009E69E2" w:rsidRDefault="00DB6030" w:rsidP="00DB6030">
      <w:pPr>
        <w:numPr>
          <w:ilvl w:val="0"/>
          <w:numId w:val="28"/>
        </w:numPr>
        <w:tabs>
          <w:tab w:val="clear" w:pos="1440"/>
          <w:tab w:val="num" w:pos="0"/>
        </w:tabs>
        <w:spacing w:line="480" w:lineRule="auto"/>
        <w:ind w:left="0" w:firstLine="720"/>
        <w:jc w:val="both"/>
        <w:rPr>
          <w:sz w:val="24"/>
          <w:szCs w:val="24"/>
        </w:rPr>
      </w:pPr>
      <w:r w:rsidRPr="009E69E2">
        <w:rPr>
          <w:sz w:val="24"/>
          <w:szCs w:val="24"/>
        </w:rPr>
        <w:t>The Mayor and Borough Council hereby approve of the Agreement;</w:t>
      </w:r>
    </w:p>
    <w:p w:rsidR="00DB6030" w:rsidRPr="009E69E2" w:rsidRDefault="00DB6030" w:rsidP="00DB6030">
      <w:pPr>
        <w:numPr>
          <w:ilvl w:val="0"/>
          <w:numId w:val="28"/>
        </w:numPr>
        <w:spacing w:line="480" w:lineRule="auto"/>
        <w:jc w:val="both"/>
        <w:rPr>
          <w:sz w:val="24"/>
          <w:szCs w:val="24"/>
        </w:rPr>
      </w:pPr>
      <w:r w:rsidRPr="009E69E2">
        <w:rPr>
          <w:sz w:val="24"/>
          <w:szCs w:val="24"/>
        </w:rPr>
        <w:t xml:space="preserve">The Mayor and Borough Council hereby accept the Resignation; and </w:t>
      </w:r>
    </w:p>
    <w:p w:rsidR="00DB6030" w:rsidRPr="009E69E2" w:rsidRDefault="00DB6030" w:rsidP="00DB6030">
      <w:pPr>
        <w:numPr>
          <w:ilvl w:val="0"/>
          <w:numId w:val="28"/>
        </w:numPr>
        <w:spacing w:line="480" w:lineRule="auto"/>
        <w:ind w:left="0" w:firstLine="720"/>
        <w:jc w:val="both"/>
        <w:rPr>
          <w:sz w:val="24"/>
          <w:szCs w:val="24"/>
        </w:rPr>
      </w:pPr>
      <w:r w:rsidRPr="009E69E2">
        <w:rPr>
          <w:sz w:val="24"/>
          <w:szCs w:val="24"/>
        </w:rPr>
        <w:t>The Borough of Bloomingdale hereby authorizes the Mayor and Borough Clerk to take whatever steps necessary to finalize the Agreement including the execution of the Agreement.</w:t>
      </w:r>
    </w:p>
    <w:p w:rsidR="00DB6030" w:rsidRPr="009E69E2" w:rsidRDefault="00DB6030" w:rsidP="00DB6030">
      <w:pPr>
        <w:ind w:left="720"/>
        <w:jc w:val="both"/>
        <w:rPr>
          <w:rFonts w:ascii="Arial" w:hAnsi="Arial" w:cs="Arial"/>
          <w:sz w:val="24"/>
          <w:szCs w:val="24"/>
        </w:rPr>
      </w:pPr>
      <w:r w:rsidRPr="009E69E2">
        <w:rPr>
          <w:rFonts w:ascii="Arial" w:hAnsi="Arial" w:cs="Arial"/>
          <w:sz w:val="24"/>
          <w:szCs w:val="24"/>
        </w:rPr>
        <w:t>This Resolution shall take effect immediately.</w:t>
      </w:r>
    </w:p>
    <w:p w:rsidR="00DB6030" w:rsidRPr="009E69E2" w:rsidRDefault="00DB6030" w:rsidP="00E53473">
      <w:pPr>
        <w:overflowPunct w:val="0"/>
        <w:autoSpaceDE w:val="0"/>
        <w:autoSpaceDN w:val="0"/>
        <w:adjustRightInd w:val="0"/>
        <w:rPr>
          <w:bCs/>
          <w:sz w:val="24"/>
          <w:szCs w:val="24"/>
        </w:rPr>
      </w:pPr>
    </w:p>
    <w:p w:rsidR="00DB6030" w:rsidRPr="009E69E2" w:rsidRDefault="00DB6030" w:rsidP="00E53473">
      <w:pPr>
        <w:overflowPunct w:val="0"/>
        <w:autoSpaceDE w:val="0"/>
        <w:autoSpaceDN w:val="0"/>
        <w:adjustRightInd w:val="0"/>
        <w:rPr>
          <w:bCs/>
          <w:sz w:val="24"/>
          <w:szCs w:val="24"/>
        </w:rPr>
      </w:pPr>
      <w:r w:rsidRPr="009E69E2">
        <w:rPr>
          <w:bCs/>
          <w:sz w:val="24"/>
          <w:szCs w:val="24"/>
        </w:rPr>
        <w:t>Councilman Dellaripa seconded the motion and it carried on voice vote with all Council Members voting YES.</w:t>
      </w:r>
    </w:p>
    <w:p w:rsidR="00DB6030" w:rsidRPr="009E69E2" w:rsidRDefault="00DB6030" w:rsidP="00E53473">
      <w:pPr>
        <w:overflowPunct w:val="0"/>
        <w:autoSpaceDE w:val="0"/>
        <w:autoSpaceDN w:val="0"/>
        <w:adjustRightInd w:val="0"/>
        <w:rPr>
          <w:bCs/>
          <w:sz w:val="24"/>
          <w:szCs w:val="24"/>
        </w:rPr>
      </w:pPr>
    </w:p>
    <w:p w:rsidR="00DB6030" w:rsidRPr="009E69E2" w:rsidRDefault="00DB6030" w:rsidP="00E53473">
      <w:pPr>
        <w:overflowPunct w:val="0"/>
        <w:autoSpaceDE w:val="0"/>
        <w:autoSpaceDN w:val="0"/>
        <w:adjustRightInd w:val="0"/>
        <w:rPr>
          <w:b/>
          <w:bCs/>
          <w:i/>
          <w:sz w:val="24"/>
          <w:szCs w:val="24"/>
          <w:u w:val="single"/>
        </w:rPr>
      </w:pPr>
      <w:r w:rsidRPr="009E69E2">
        <w:rPr>
          <w:b/>
          <w:bCs/>
          <w:i/>
          <w:sz w:val="24"/>
          <w:szCs w:val="24"/>
        </w:rPr>
        <w:t xml:space="preserve">Adoption of Resolution No. 2017-10.6:  Authorization to enter into an interlocal with the </w:t>
      </w:r>
      <w:r w:rsidRPr="009E69E2">
        <w:rPr>
          <w:b/>
          <w:bCs/>
          <w:i/>
          <w:sz w:val="24"/>
          <w:szCs w:val="24"/>
          <w:u w:val="single"/>
        </w:rPr>
        <w:t>Borough of Kinnelon for construction review of old permits</w:t>
      </w:r>
    </w:p>
    <w:p w:rsidR="00DB6030" w:rsidRPr="009E69E2" w:rsidRDefault="00DB6030" w:rsidP="00E53473">
      <w:pPr>
        <w:overflowPunct w:val="0"/>
        <w:autoSpaceDE w:val="0"/>
        <w:autoSpaceDN w:val="0"/>
        <w:adjustRightInd w:val="0"/>
        <w:rPr>
          <w:b/>
          <w:bCs/>
          <w:i/>
          <w:sz w:val="24"/>
          <w:szCs w:val="24"/>
        </w:rPr>
      </w:pPr>
    </w:p>
    <w:p w:rsidR="00DB6030" w:rsidRPr="009E69E2" w:rsidRDefault="00DB6030" w:rsidP="00E53473">
      <w:pPr>
        <w:overflowPunct w:val="0"/>
        <w:autoSpaceDE w:val="0"/>
        <w:autoSpaceDN w:val="0"/>
        <w:adjustRightInd w:val="0"/>
        <w:rPr>
          <w:bCs/>
          <w:sz w:val="24"/>
          <w:szCs w:val="24"/>
        </w:rPr>
      </w:pPr>
      <w:r w:rsidRPr="009E69E2">
        <w:rPr>
          <w:bCs/>
          <w:sz w:val="24"/>
          <w:szCs w:val="24"/>
        </w:rPr>
        <w:t>Councilman Yazdi offered the following resolution and moved for its adoption:</w:t>
      </w:r>
    </w:p>
    <w:p w:rsidR="00DB6030" w:rsidRPr="009E69E2" w:rsidRDefault="00DB6030" w:rsidP="00E53473">
      <w:pPr>
        <w:overflowPunct w:val="0"/>
        <w:autoSpaceDE w:val="0"/>
        <w:autoSpaceDN w:val="0"/>
        <w:adjustRightInd w:val="0"/>
        <w:rPr>
          <w:bCs/>
          <w:sz w:val="24"/>
          <w:szCs w:val="24"/>
        </w:rPr>
      </w:pPr>
    </w:p>
    <w:p w:rsidR="00AA2E39" w:rsidRPr="009E69E2" w:rsidRDefault="00AA2E39" w:rsidP="00AA2E39">
      <w:pPr>
        <w:jc w:val="center"/>
        <w:rPr>
          <w:b/>
          <w:sz w:val="24"/>
          <w:szCs w:val="24"/>
        </w:rPr>
      </w:pPr>
      <w:r w:rsidRPr="009E69E2">
        <w:rPr>
          <w:b/>
          <w:sz w:val="24"/>
          <w:szCs w:val="24"/>
        </w:rPr>
        <w:t>RESOLUTION #2017-10.6</w:t>
      </w:r>
    </w:p>
    <w:p w:rsidR="00AA2E39" w:rsidRPr="009E69E2" w:rsidRDefault="00AA2E39" w:rsidP="00AA2E39">
      <w:pPr>
        <w:jc w:val="center"/>
        <w:rPr>
          <w:b/>
          <w:sz w:val="24"/>
          <w:szCs w:val="24"/>
        </w:rPr>
      </w:pPr>
      <w:r w:rsidRPr="009E69E2">
        <w:rPr>
          <w:b/>
          <w:sz w:val="24"/>
          <w:szCs w:val="24"/>
        </w:rPr>
        <w:t>OF THE GOVERNING BODY</w:t>
      </w:r>
    </w:p>
    <w:p w:rsidR="00AA2E39" w:rsidRPr="009E69E2" w:rsidRDefault="00AA2E39" w:rsidP="00AA2E39">
      <w:pPr>
        <w:jc w:val="center"/>
        <w:rPr>
          <w:sz w:val="24"/>
          <w:szCs w:val="24"/>
        </w:rPr>
      </w:pPr>
      <w:r w:rsidRPr="009E69E2">
        <w:rPr>
          <w:b/>
          <w:sz w:val="24"/>
          <w:szCs w:val="24"/>
          <w:u w:val="single"/>
        </w:rPr>
        <w:t>OF THE BOROUGH OF BLOOMINGDALE</w:t>
      </w:r>
    </w:p>
    <w:p w:rsidR="00AA2E39" w:rsidRDefault="00AA2E39" w:rsidP="00AA2E39">
      <w:pPr>
        <w:jc w:val="center"/>
        <w:rPr>
          <w:sz w:val="24"/>
        </w:rPr>
      </w:pPr>
    </w:p>
    <w:p w:rsidR="00AA2E39" w:rsidRDefault="00AA2E39" w:rsidP="00AA2E39">
      <w:pPr>
        <w:jc w:val="center"/>
        <w:rPr>
          <w:sz w:val="24"/>
        </w:rPr>
      </w:pPr>
    </w:p>
    <w:p w:rsidR="00AA2E39" w:rsidRPr="00175C9B" w:rsidRDefault="00AA2E39" w:rsidP="00AA2E39">
      <w:pPr>
        <w:jc w:val="center"/>
        <w:rPr>
          <w:b/>
          <w:i/>
          <w:sz w:val="24"/>
        </w:rPr>
      </w:pPr>
      <w:r w:rsidRPr="00175C9B">
        <w:rPr>
          <w:b/>
          <w:i/>
          <w:sz w:val="24"/>
        </w:rPr>
        <w:t>Authorizing an Interlocal Agreement with the Borough of Kinnelon for existing permit management services</w:t>
      </w:r>
    </w:p>
    <w:p w:rsidR="00AA2E39" w:rsidRDefault="00AA2E39" w:rsidP="00AA2E39">
      <w:pPr>
        <w:jc w:val="center"/>
        <w:rPr>
          <w:sz w:val="24"/>
        </w:rPr>
      </w:pPr>
    </w:p>
    <w:p w:rsidR="00AA2E39" w:rsidRDefault="00AA2E39" w:rsidP="00AA2E39">
      <w:pPr>
        <w:jc w:val="center"/>
        <w:rPr>
          <w:sz w:val="24"/>
        </w:rPr>
      </w:pPr>
    </w:p>
    <w:p w:rsidR="00AA2E39" w:rsidRDefault="00AA2E39" w:rsidP="00AA2E39">
      <w:pPr>
        <w:rPr>
          <w:sz w:val="24"/>
        </w:rPr>
      </w:pPr>
      <w:r>
        <w:rPr>
          <w:sz w:val="24"/>
        </w:rPr>
        <w:lastRenderedPageBreak/>
        <w:t>WHEREAS, on June 16, 2009, the Governing Body adopted a Resolution wherein the Governing Body declares its intention to expand the scope of its existing interlocal agreements for the sharing of public services and programs with other governmental units; and</w:t>
      </w:r>
    </w:p>
    <w:p w:rsidR="00AA2E39" w:rsidRDefault="00AA2E39" w:rsidP="00AA2E39">
      <w:pPr>
        <w:rPr>
          <w:sz w:val="24"/>
        </w:rPr>
      </w:pPr>
    </w:p>
    <w:p w:rsidR="00AA2E39" w:rsidRDefault="00AA2E39" w:rsidP="00AA2E39">
      <w:pPr>
        <w:rPr>
          <w:sz w:val="24"/>
        </w:rPr>
      </w:pPr>
      <w:r>
        <w:rPr>
          <w:sz w:val="24"/>
        </w:rPr>
        <w:t>WHEREAS, the Governing Body has learned that the Borough of Kinnelon requires a Field Inspector under the provisions of N.J.A.C. 5:23 to do existing permit management, which services can be provided by the Borough of Bloomingdale through its Construction Department pursuant to an interlocal service agreement; and</w:t>
      </w:r>
    </w:p>
    <w:p w:rsidR="00AA2E39" w:rsidRPr="009E69E2" w:rsidRDefault="00AA2E39" w:rsidP="00AA2E39">
      <w:pPr>
        <w:rPr>
          <w:sz w:val="24"/>
          <w:szCs w:val="24"/>
        </w:rPr>
      </w:pPr>
    </w:p>
    <w:p w:rsidR="00AA2E39" w:rsidRPr="009E69E2" w:rsidRDefault="00AA2E39" w:rsidP="00AA2E39">
      <w:pPr>
        <w:rPr>
          <w:sz w:val="24"/>
          <w:szCs w:val="24"/>
        </w:rPr>
      </w:pPr>
      <w:r w:rsidRPr="009E69E2">
        <w:rPr>
          <w:sz w:val="24"/>
          <w:szCs w:val="24"/>
        </w:rPr>
        <w:t>WHEREAS, the Governing Body finds and declares that such services fall within the scope of the Interlocal Service Act, N.J.S.A. 40:8A-1, et. Seq, which authorizes a municipality to contract with another governmental entity for the provision of service that a municipality is empowered to ender under state law; and</w:t>
      </w:r>
    </w:p>
    <w:p w:rsidR="00AA2E39" w:rsidRPr="009E69E2" w:rsidRDefault="00AA2E39" w:rsidP="00AA2E39">
      <w:pPr>
        <w:rPr>
          <w:sz w:val="24"/>
          <w:szCs w:val="24"/>
        </w:rPr>
      </w:pPr>
    </w:p>
    <w:p w:rsidR="00AA2E39" w:rsidRPr="009E69E2" w:rsidRDefault="00AA2E39" w:rsidP="00AA2E39">
      <w:pPr>
        <w:rPr>
          <w:sz w:val="24"/>
          <w:szCs w:val="24"/>
        </w:rPr>
      </w:pPr>
      <w:r w:rsidRPr="009E69E2">
        <w:rPr>
          <w:sz w:val="24"/>
          <w:szCs w:val="24"/>
        </w:rPr>
        <w:t>WHEREAS, the Governing Body further finds and declares that authorization of an interlocal service agreement for management of existing permits with the Borough of Kinnelon would implement the Governing Body’s declared intention of expanding the scope of its existing interlocal agreements, which would be in the best interests of the fiscal health and integrity of the Borough’s municipal government and the citizenry thereby;</w:t>
      </w:r>
    </w:p>
    <w:p w:rsidR="00AA2E39" w:rsidRPr="009E69E2" w:rsidRDefault="00AA2E39" w:rsidP="00AA2E39">
      <w:pPr>
        <w:rPr>
          <w:sz w:val="24"/>
          <w:szCs w:val="24"/>
        </w:rPr>
      </w:pPr>
    </w:p>
    <w:p w:rsidR="00DB6030" w:rsidRPr="009E69E2" w:rsidRDefault="00AA2E39" w:rsidP="00AA2E39">
      <w:pPr>
        <w:overflowPunct w:val="0"/>
        <w:autoSpaceDE w:val="0"/>
        <w:autoSpaceDN w:val="0"/>
        <w:adjustRightInd w:val="0"/>
        <w:rPr>
          <w:bCs/>
          <w:sz w:val="24"/>
          <w:szCs w:val="24"/>
        </w:rPr>
      </w:pPr>
      <w:r w:rsidRPr="009E69E2">
        <w:rPr>
          <w:sz w:val="24"/>
          <w:szCs w:val="24"/>
        </w:rPr>
        <w:t>NOW, THEREFORE, BE IT RESOLVED that the Governing Body of the Borough of Bloomingdale does hereby authorize any and all appropriate municipal officials to execute inter</w:t>
      </w:r>
      <w:r w:rsidR="00E95BA5" w:rsidRPr="009E69E2">
        <w:rPr>
          <w:sz w:val="24"/>
          <w:szCs w:val="24"/>
        </w:rPr>
        <w:t>l</w:t>
      </w:r>
      <w:r w:rsidRPr="009E69E2">
        <w:rPr>
          <w:sz w:val="24"/>
          <w:szCs w:val="24"/>
        </w:rPr>
        <w:t>ocal service agreement with the Borough of Kinnelon for permit management services subject to review by the Mayor, Borough Attorney as to the form and content of said agreements</w:t>
      </w:r>
    </w:p>
    <w:p w:rsidR="00DB6030" w:rsidRPr="009E69E2" w:rsidRDefault="00DB6030" w:rsidP="00E53473">
      <w:pPr>
        <w:overflowPunct w:val="0"/>
        <w:autoSpaceDE w:val="0"/>
        <w:autoSpaceDN w:val="0"/>
        <w:adjustRightInd w:val="0"/>
        <w:rPr>
          <w:bCs/>
          <w:sz w:val="24"/>
          <w:szCs w:val="24"/>
        </w:rPr>
      </w:pPr>
    </w:p>
    <w:p w:rsidR="00AA2E39" w:rsidRPr="009E69E2" w:rsidRDefault="00AA2E39" w:rsidP="00E53473">
      <w:pPr>
        <w:overflowPunct w:val="0"/>
        <w:autoSpaceDE w:val="0"/>
        <w:autoSpaceDN w:val="0"/>
        <w:adjustRightInd w:val="0"/>
        <w:rPr>
          <w:bCs/>
          <w:sz w:val="24"/>
          <w:szCs w:val="24"/>
        </w:rPr>
      </w:pPr>
      <w:r w:rsidRPr="009E69E2">
        <w:rPr>
          <w:bCs/>
          <w:sz w:val="24"/>
          <w:szCs w:val="24"/>
        </w:rPr>
        <w:t xml:space="preserve">Councilman Dellaripa seconded </w:t>
      </w:r>
      <w:r w:rsidR="00E95BA5" w:rsidRPr="009E69E2">
        <w:rPr>
          <w:bCs/>
          <w:sz w:val="24"/>
          <w:szCs w:val="24"/>
        </w:rPr>
        <w:t>the motion</w:t>
      </w:r>
      <w:r w:rsidRPr="009E69E2">
        <w:rPr>
          <w:bCs/>
          <w:sz w:val="24"/>
          <w:szCs w:val="24"/>
        </w:rPr>
        <w:t xml:space="preserve"> and it carried as per the following roll call:  Council Members:  </w:t>
      </w:r>
      <w:r w:rsidR="00E95BA5" w:rsidRPr="009E69E2">
        <w:rPr>
          <w:bCs/>
          <w:sz w:val="24"/>
          <w:szCs w:val="24"/>
        </w:rPr>
        <w:t>Hudson</w:t>
      </w:r>
      <w:r w:rsidRPr="009E69E2">
        <w:rPr>
          <w:bCs/>
          <w:sz w:val="24"/>
          <w:szCs w:val="24"/>
        </w:rPr>
        <w:t>; Sondermeyer; Yazdi; Costa; D’Amato and Dellaripa all YES.</w:t>
      </w:r>
    </w:p>
    <w:p w:rsidR="00AA2E39" w:rsidRPr="009E69E2" w:rsidRDefault="00AA2E39" w:rsidP="00E53473">
      <w:pPr>
        <w:overflowPunct w:val="0"/>
        <w:autoSpaceDE w:val="0"/>
        <w:autoSpaceDN w:val="0"/>
        <w:adjustRightInd w:val="0"/>
        <w:rPr>
          <w:bCs/>
          <w:sz w:val="24"/>
          <w:szCs w:val="24"/>
        </w:rPr>
      </w:pPr>
    </w:p>
    <w:p w:rsidR="00AA2E39" w:rsidRPr="009E69E2" w:rsidRDefault="00AA2E39" w:rsidP="00E53473">
      <w:pPr>
        <w:overflowPunct w:val="0"/>
        <w:autoSpaceDE w:val="0"/>
        <w:autoSpaceDN w:val="0"/>
        <w:adjustRightInd w:val="0"/>
        <w:rPr>
          <w:b/>
          <w:bCs/>
          <w:i/>
          <w:sz w:val="24"/>
          <w:szCs w:val="24"/>
          <w:u w:val="single"/>
        </w:rPr>
      </w:pPr>
      <w:r w:rsidRPr="009E69E2">
        <w:rPr>
          <w:b/>
          <w:bCs/>
          <w:i/>
          <w:sz w:val="24"/>
          <w:szCs w:val="24"/>
          <w:u w:val="single"/>
        </w:rPr>
        <w:t>Authorization to extend the part-time help of Fred Cook</w:t>
      </w:r>
    </w:p>
    <w:p w:rsidR="00AA2E39" w:rsidRPr="009E69E2" w:rsidRDefault="00AA2E39" w:rsidP="00E53473">
      <w:pPr>
        <w:overflowPunct w:val="0"/>
        <w:autoSpaceDE w:val="0"/>
        <w:autoSpaceDN w:val="0"/>
        <w:adjustRightInd w:val="0"/>
        <w:rPr>
          <w:bCs/>
          <w:sz w:val="24"/>
          <w:szCs w:val="24"/>
        </w:rPr>
      </w:pPr>
    </w:p>
    <w:p w:rsidR="00AA2E39" w:rsidRPr="009E69E2" w:rsidRDefault="00FD0137" w:rsidP="00E53473">
      <w:pPr>
        <w:overflowPunct w:val="0"/>
        <w:autoSpaceDE w:val="0"/>
        <w:autoSpaceDN w:val="0"/>
        <w:adjustRightInd w:val="0"/>
        <w:rPr>
          <w:bCs/>
          <w:sz w:val="24"/>
          <w:szCs w:val="24"/>
        </w:rPr>
      </w:pPr>
      <w:r w:rsidRPr="009E69E2">
        <w:rPr>
          <w:bCs/>
          <w:sz w:val="24"/>
          <w:szCs w:val="24"/>
        </w:rPr>
        <w:t>Councilman Sondermeyer moved to extend the part-time summer help hiring of Fred Cook at $10/hr. until the end of the year; seconded by Councilman Dellaripa carried on voice vote with all Council Members voting YES.</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
          <w:bCs/>
          <w:i/>
          <w:sz w:val="24"/>
          <w:szCs w:val="24"/>
          <w:u w:val="single"/>
        </w:rPr>
      </w:pPr>
      <w:r w:rsidRPr="009E69E2">
        <w:rPr>
          <w:b/>
          <w:bCs/>
          <w:i/>
          <w:sz w:val="24"/>
          <w:szCs w:val="24"/>
          <w:u w:val="single"/>
        </w:rPr>
        <w:t>Acceptance of resign</w:t>
      </w:r>
      <w:r w:rsidR="00F5580E" w:rsidRPr="009E69E2">
        <w:rPr>
          <w:b/>
          <w:bCs/>
          <w:i/>
          <w:sz w:val="24"/>
          <w:szCs w:val="24"/>
          <w:u w:val="single"/>
        </w:rPr>
        <w:t>ation of Nicole Irving as ACO as Animal Shelter Assistant</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Cs/>
          <w:sz w:val="24"/>
          <w:szCs w:val="24"/>
        </w:rPr>
      </w:pPr>
      <w:r w:rsidRPr="009E69E2">
        <w:rPr>
          <w:bCs/>
          <w:sz w:val="24"/>
          <w:szCs w:val="24"/>
        </w:rPr>
        <w:t xml:space="preserve">Councilman Costa moved to accept the resignation of Nicole Irving s Animal </w:t>
      </w:r>
      <w:r w:rsidR="00E95BA5" w:rsidRPr="009E69E2">
        <w:rPr>
          <w:bCs/>
          <w:sz w:val="24"/>
          <w:szCs w:val="24"/>
        </w:rPr>
        <w:t>Shelter</w:t>
      </w:r>
      <w:r w:rsidRPr="009E69E2">
        <w:rPr>
          <w:bCs/>
          <w:sz w:val="24"/>
          <w:szCs w:val="24"/>
        </w:rPr>
        <w:t xml:space="preserve"> Assistant; seconded by </w:t>
      </w:r>
      <w:r w:rsidR="00E95BA5" w:rsidRPr="009E69E2">
        <w:rPr>
          <w:bCs/>
          <w:sz w:val="24"/>
          <w:szCs w:val="24"/>
        </w:rPr>
        <w:t>Councilman</w:t>
      </w:r>
      <w:r w:rsidRPr="009E69E2">
        <w:rPr>
          <w:bCs/>
          <w:sz w:val="24"/>
          <w:szCs w:val="24"/>
        </w:rPr>
        <w:t xml:space="preserve"> Sondermeyer and carried on voice vote.</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
          <w:bCs/>
          <w:sz w:val="24"/>
          <w:szCs w:val="24"/>
          <w:u w:val="single"/>
        </w:rPr>
      </w:pPr>
      <w:r w:rsidRPr="009E69E2">
        <w:rPr>
          <w:b/>
          <w:bCs/>
          <w:sz w:val="24"/>
          <w:szCs w:val="24"/>
          <w:u w:val="single"/>
        </w:rPr>
        <w:t>LATE PUBLIC COMMENT</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Cs/>
          <w:sz w:val="24"/>
          <w:szCs w:val="24"/>
        </w:rPr>
      </w:pPr>
      <w:r w:rsidRPr="009E69E2">
        <w:rPr>
          <w:bCs/>
          <w:sz w:val="24"/>
          <w:szCs w:val="24"/>
        </w:rPr>
        <w:t>Councilwoman Hudson moved to open the meeting to Late Public Comment; seconded by Councilman D’Amato and carried on voice vote.</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Cs/>
          <w:sz w:val="24"/>
          <w:szCs w:val="24"/>
        </w:rPr>
      </w:pPr>
      <w:r w:rsidRPr="009E69E2">
        <w:rPr>
          <w:bCs/>
          <w:sz w:val="24"/>
          <w:szCs w:val="24"/>
        </w:rPr>
        <w:t xml:space="preserve">Since there was no one who wished to speak </w:t>
      </w:r>
      <w:r w:rsidR="00E95BA5" w:rsidRPr="009E69E2">
        <w:rPr>
          <w:bCs/>
          <w:sz w:val="24"/>
          <w:szCs w:val="24"/>
        </w:rPr>
        <w:t>under</w:t>
      </w:r>
      <w:r w:rsidRPr="009E69E2">
        <w:rPr>
          <w:bCs/>
          <w:sz w:val="24"/>
          <w:szCs w:val="24"/>
        </w:rPr>
        <w:t xml:space="preserve"> Late Public Comment, Councilman D’Amato moved that it be closed; seconded by </w:t>
      </w:r>
      <w:r w:rsidR="00E95BA5" w:rsidRPr="009E69E2">
        <w:rPr>
          <w:bCs/>
          <w:sz w:val="24"/>
          <w:szCs w:val="24"/>
        </w:rPr>
        <w:t>Councilwoman</w:t>
      </w:r>
      <w:r w:rsidRPr="009E69E2">
        <w:rPr>
          <w:bCs/>
          <w:sz w:val="24"/>
          <w:szCs w:val="24"/>
        </w:rPr>
        <w:t xml:space="preserve"> </w:t>
      </w:r>
      <w:r w:rsidR="00E95BA5" w:rsidRPr="009E69E2">
        <w:rPr>
          <w:bCs/>
          <w:sz w:val="24"/>
          <w:szCs w:val="24"/>
        </w:rPr>
        <w:t>Hudson</w:t>
      </w:r>
      <w:r w:rsidRPr="009E69E2">
        <w:rPr>
          <w:bCs/>
          <w:sz w:val="24"/>
          <w:szCs w:val="24"/>
        </w:rPr>
        <w:t xml:space="preserve"> and carried on voice vote.</w:t>
      </w:r>
    </w:p>
    <w:p w:rsidR="00FD0137" w:rsidRPr="009E69E2" w:rsidRDefault="00FD0137" w:rsidP="00E53473">
      <w:pPr>
        <w:overflowPunct w:val="0"/>
        <w:autoSpaceDE w:val="0"/>
        <w:autoSpaceDN w:val="0"/>
        <w:adjustRightInd w:val="0"/>
        <w:rPr>
          <w:bCs/>
          <w:sz w:val="24"/>
          <w:szCs w:val="24"/>
        </w:rPr>
      </w:pPr>
    </w:p>
    <w:p w:rsidR="00FD0137" w:rsidRPr="009E69E2" w:rsidRDefault="00FD0137" w:rsidP="00E53473">
      <w:pPr>
        <w:overflowPunct w:val="0"/>
        <w:autoSpaceDE w:val="0"/>
        <w:autoSpaceDN w:val="0"/>
        <w:adjustRightInd w:val="0"/>
        <w:rPr>
          <w:b/>
          <w:bCs/>
          <w:sz w:val="24"/>
          <w:szCs w:val="24"/>
          <w:u w:val="single"/>
        </w:rPr>
      </w:pPr>
      <w:r w:rsidRPr="009E69E2">
        <w:rPr>
          <w:b/>
          <w:bCs/>
          <w:sz w:val="24"/>
          <w:szCs w:val="24"/>
          <w:u w:val="single"/>
        </w:rPr>
        <w:t>LATE EXECUTIVE SESSION</w:t>
      </w:r>
    </w:p>
    <w:p w:rsidR="00FD0137" w:rsidRPr="009E69E2" w:rsidRDefault="00FD0137" w:rsidP="00E53473">
      <w:pPr>
        <w:overflowPunct w:val="0"/>
        <w:autoSpaceDE w:val="0"/>
        <w:autoSpaceDN w:val="0"/>
        <w:adjustRightInd w:val="0"/>
        <w:rPr>
          <w:bCs/>
          <w:sz w:val="24"/>
          <w:szCs w:val="24"/>
        </w:rPr>
      </w:pPr>
    </w:p>
    <w:p w:rsidR="00FD0137" w:rsidRPr="009E69E2" w:rsidRDefault="00E36915" w:rsidP="00E53473">
      <w:pPr>
        <w:overflowPunct w:val="0"/>
        <w:autoSpaceDE w:val="0"/>
        <w:autoSpaceDN w:val="0"/>
        <w:adjustRightInd w:val="0"/>
        <w:rPr>
          <w:bCs/>
          <w:sz w:val="24"/>
          <w:szCs w:val="24"/>
        </w:rPr>
      </w:pPr>
      <w:r w:rsidRPr="009E69E2">
        <w:rPr>
          <w:bCs/>
          <w:sz w:val="24"/>
          <w:szCs w:val="24"/>
        </w:rPr>
        <w:t>Councilman D’Amato offered the following Resolution and moved for its adoption:</w:t>
      </w:r>
    </w:p>
    <w:p w:rsidR="00E36915" w:rsidRPr="009E69E2" w:rsidRDefault="00E36915" w:rsidP="00E53473">
      <w:pPr>
        <w:overflowPunct w:val="0"/>
        <w:autoSpaceDE w:val="0"/>
        <w:autoSpaceDN w:val="0"/>
        <w:adjustRightInd w:val="0"/>
        <w:rPr>
          <w:bCs/>
          <w:sz w:val="24"/>
          <w:szCs w:val="24"/>
        </w:rPr>
      </w:pPr>
    </w:p>
    <w:p w:rsidR="00E36915" w:rsidRPr="009E69E2" w:rsidRDefault="00E36915" w:rsidP="00E53473">
      <w:pPr>
        <w:overflowPunct w:val="0"/>
        <w:autoSpaceDE w:val="0"/>
        <w:autoSpaceDN w:val="0"/>
        <w:adjustRightInd w:val="0"/>
        <w:rPr>
          <w:bCs/>
          <w:sz w:val="24"/>
          <w:szCs w:val="24"/>
        </w:rPr>
      </w:pPr>
    </w:p>
    <w:p w:rsidR="009E69E2" w:rsidRPr="009E69E2" w:rsidRDefault="009E69E2" w:rsidP="009E69E2">
      <w:pPr>
        <w:autoSpaceDE w:val="0"/>
        <w:autoSpaceDN w:val="0"/>
        <w:adjustRightInd w:val="0"/>
        <w:jc w:val="center"/>
        <w:rPr>
          <w:rFonts w:eastAsiaTheme="minorHAnsi"/>
          <w:b/>
          <w:sz w:val="24"/>
          <w:szCs w:val="24"/>
        </w:rPr>
      </w:pPr>
      <w:r w:rsidRPr="009E69E2">
        <w:rPr>
          <w:rFonts w:eastAsiaTheme="minorHAnsi"/>
          <w:b/>
          <w:sz w:val="24"/>
          <w:szCs w:val="24"/>
        </w:rPr>
        <w:t>OF THE GOVERNING BODY</w:t>
      </w:r>
    </w:p>
    <w:p w:rsidR="009E69E2" w:rsidRPr="009E69E2" w:rsidRDefault="009E69E2" w:rsidP="009E69E2">
      <w:pPr>
        <w:autoSpaceDE w:val="0"/>
        <w:autoSpaceDN w:val="0"/>
        <w:adjustRightInd w:val="0"/>
        <w:jc w:val="center"/>
        <w:rPr>
          <w:rFonts w:eastAsiaTheme="minorHAnsi"/>
          <w:b/>
          <w:sz w:val="24"/>
          <w:szCs w:val="24"/>
          <w:u w:val="single"/>
        </w:rPr>
      </w:pPr>
      <w:r w:rsidRPr="009E69E2">
        <w:rPr>
          <w:rFonts w:eastAsiaTheme="minorHAnsi"/>
          <w:b/>
          <w:sz w:val="24"/>
          <w:szCs w:val="24"/>
          <w:u w:val="single"/>
        </w:rPr>
        <w:t>OF THE BOROUGH OF BLOOMINGDALE</w:t>
      </w:r>
    </w:p>
    <w:p w:rsidR="009E69E2" w:rsidRPr="009E69E2" w:rsidRDefault="009E69E2" w:rsidP="009E69E2">
      <w:pPr>
        <w:autoSpaceDE w:val="0"/>
        <w:autoSpaceDN w:val="0"/>
        <w:adjustRightInd w:val="0"/>
        <w:jc w:val="center"/>
        <w:rPr>
          <w:rFonts w:eastAsiaTheme="minorHAnsi"/>
          <w:b/>
          <w:bCs/>
          <w:sz w:val="24"/>
          <w:szCs w:val="24"/>
          <w:u w:val="single"/>
        </w:rPr>
      </w:pPr>
    </w:p>
    <w:p w:rsidR="009E69E2" w:rsidRPr="009E69E2" w:rsidRDefault="009E69E2" w:rsidP="009E69E2">
      <w:pPr>
        <w:autoSpaceDE w:val="0"/>
        <w:autoSpaceDN w:val="0"/>
        <w:adjustRightInd w:val="0"/>
        <w:jc w:val="center"/>
        <w:rPr>
          <w:rFonts w:eastAsiaTheme="minorHAnsi"/>
          <w:b/>
          <w:bCs/>
          <w:i/>
          <w:sz w:val="24"/>
          <w:szCs w:val="24"/>
        </w:rPr>
      </w:pPr>
      <w:r w:rsidRPr="009E69E2">
        <w:rPr>
          <w:rFonts w:eastAsiaTheme="minorHAnsi"/>
          <w:b/>
          <w:bCs/>
          <w:i/>
          <w:sz w:val="24"/>
          <w:szCs w:val="24"/>
        </w:rPr>
        <w:t>MOTION FOR EXECUTIVE SESSION</w:t>
      </w:r>
    </w:p>
    <w:p w:rsidR="009E69E2" w:rsidRPr="009E69E2" w:rsidRDefault="009E69E2" w:rsidP="009E69E2">
      <w:pPr>
        <w:autoSpaceDE w:val="0"/>
        <w:autoSpaceDN w:val="0"/>
        <w:adjustRightInd w:val="0"/>
        <w:jc w:val="center"/>
        <w:rPr>
          <w:rFonts w:eastAsiaTheme="minorHAnsi"/>
          <w:b/>
          <w:bCs/>
          <w: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b/>
          <w:bCs/>
          <w:sz w:val="24"/>
          <w:szCs w:val="24"/>
        </w:rPr>
        <w:t xml:space="preserve">BE IT RESOLVED </w:t>
      </w:r>
      <w:r w:rsidRPr="009E69E2">
        <w:rPr>
          <w:rFonts w:eastAsiaTheme="minorHAnsi"/>
          <w:sz w:val="24"/>
          <w:szCs w:val="24"/>
        </w:rPr>
        <w:t>by the Township Council of the Borough of Bloomingdale on the 3</w:t>
      </w:r>
      <w:r w:rsidRPr="009E69E2">
        <w:rPr>
          <w:rFonts w:eastAsiaTheme="minorHAnsi"/>
          <w:sz w:val="24"/>
          <w:szCs w:val="24"/>
          <w:vertAlign w:val="superscript"/>
        </w:rPr>
        <w:t>rd</w:t>
      </w:r>
      <w:r w:rsidRPr="009E69E2">
        <w:rPr>
          <w:rFonts w:eastAsiaTheme="minorHAnsi"/>
          <w:sz w:val="24"/>
          <w:szCs w:val="24"/>
        </w:rPr>
        <w:t xml:space="preserve"> day of October 2017 that:</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xml:space="preserve">1. Prior to the conclusion of this </w:t>
      </w:r>
      <w:r w:rsidRPr="009E69E2">
        <w:rPr>
          <w:rFonts w:eastAsiaTheme="minorHAnsi"/>
          <w:b/>
          <w:bCs/>
          <w:sz w:val="24"/>
          <w:szCs w:val="24"/>
        </w:rPr>
        <w:t>Official Meeting</w:t>
      </w:r>
      <w:r w:rsidRPr="009E69E2">
        <w:rPr>
          <w:rFonts w:eastAsiaTheme="minorHAnsi"/>
          <w:sz w:val="24"/>
          <w:szCs w:val="24"/>
        </w:rPr>
        <w:t>, the Governing Body shall meet</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in</w:t>
      </w:r>
      <w:proofErr w:type="gramEnd"/>
      <w:r w:rsidRPr="009E69E2">
        <w:rPr>
          <w:rFonts w:eastAsiaTheme="minorHAnsi"/>
          <w:sz w:val="24"/>
          <w:szCs w:val="24"/>
        </w:rPr>
        <w:t xml:space="preserve"> Executive Session, from which the public shall be excluded, to discuss matters</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as</w:t>
      </w:r>
      <w:proofErr w:type="gramEnd"/>
      <w:r w:rsidRPr="009E69E2">
        <w:rPr>
          <w:rFonts w:eastAsiaTheme="minorHAnsi"/>
          <w:sz w:val="24"/>
          <w:szCs w:val="24"/>
        </w:rPr>
        <w:t xml:space="preserve"> permitted pursuant to N.J.S.A. 10:4-12, sub-section (s):</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(1) Confidential or excluded matters, by express provision of Federal law or</w:t>
      </w: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State statute or rule of court.</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(2) A matter in which the release of information would impair a right to receive</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funds</w:t>
      </w:r>
      <w:proofErr w:type="gramEnd"/>
      <w:r w:rsidRPr="009E69E2">
        <w:rPr>
          <w:rFonts w:eastAsiaTheme="minorHAnsi"/>
          <w:sz w:val="24"/>
          <w:szCs w:val="24"/>
        </w:rPr>
        <w:t xml:space="preserve"> from the Government of the United States.</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(3) Material the disclosure of which constitutes an unwarranted invasion of</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individual</w:t>
      </w:r>
      <w:proofErr w:type="gramEnd"/>
      <w:r w:rsidRPr="009E69E2">
        <w:rPr>
          <w:rFonts w:eastAsiaTheme="minorHAnsi"/>
          <w:sz w:val="24"/>
          <w:szCs w:val="24"/>
        </w:rPr>
        <w:t xml:space="preserve"> privacy.</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(4) A collective bargaining agreement including negotiations.</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(5) Purchase, lease or acquisition of real property, setting of banking rates or</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investment</w:t>
      </w:r>
      <w:proofErr w:type="gramEnd"/>
      <w:r w:rsidRPr="009E69E2">
        <w:rPr>
          <w:rFonts w:eastAsiaTheme="minorHAnsi"/>
          <w:sz w:val="24"/>
          <w:szCs w:val="24"/>
        </w:rPr>
        <w:t xml:space="preserve"> of public funds, where it could adversely affect the public interest if disclosed.</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(6) Tactics and techniques utilized in protecting the safety and property of the</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public</w:t>
      </w:r>
      <w:proofErr w:type="gramEnd"/>
      <w:r w:rsidRPr="009E69E2">
        <w:rPr>
          <w:rFonts w:eastAsiaTheme="minorHAnsi"/>
          <w:sz w:val="24"/>
          <w:szCs w:val="24"/>
        </w:rPr>
        <w:t>, if disclosure could impair such protection. Investigation of</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violations</w:t>
      </w:r>
      <w:proofErr w:type="gramEnd"/>
      <w:r w:rsidRPr="009E69E2">
        <w:rPr>
          <w:rFonts w:eastAsiaTheme="minorHAnsi"/>
          <w:sz w:val="24"/>
          <w:szCs w:val="24"/>
        </w:rPr>
        <w:t xml:space="preserve"> of the law.</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 x</w:t>
      </w:r>
      <w:proofErr w:type="gramEnd"/>
      <w:r w:rsidRPr="009E69E2">
        <w:rPr>
          <w:rFonts w:eastAsiaTheme="minorHAnsi"/>
          <w:sz w:val="24"/>
          <w:szCs w:val="24"/>
        </w:rPr>
        <w:t>) (7) Pending or anticipated litigation or contract negotiations other than in</w:t>
      </w:r>
    </w:p>
    <w:p w:rsidR="009E69E2" w:rsidRPr="009E69E2" w:rsidRDefault="009E69E2" w:rsidP="009E69E2">
      <w:pPr>
        <w:autoSpaceDE w:val="0"/>
        <w:autoSpaceDN w:val="0"/>
        <w:adjustRightInd w:val="0"/>
        <w:rPr>
          <w:rFonts w:eastAsiaTheme="minorHAnsi"/>
          <w:sz w:val="24"/>
          <w:szCs w:val="24"/>
        </w:rPr>
      </w:pPr>
      <w:proofErr w:type="gramStart"/>
      <w:r w:rsidRPr="009E69E2">
        <w:rPr>
          <w:rFonts w:eastAsiaTheme="minorHAnsi"/>
          <w:sz w:val="24"/>
          <w:szCs w:val="24"/>
        </w:rPr>
        <w:t>subsection</w:t>
      </w:r>
      <w:proofErr w:type="gramEnd"/>
      <w:r w:rsidRPr="009E69E2">
        <w:rPr>
          <w:rFonts w:eastAsiaTheme="minorHAnsi"/>
          <w:sz w:val="24"/>
          <w:szCs w:val="24"/>
        </w:rPr>
        <w:t xml:space="preserve"> b. (4) herein or matters falling within the attorney-client privilege.</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w:t>
      </w:r>
      <w:proofErr w:type="gramStart"/>
      <w:r w:rsidRPr="009E69E2">
        <w:rPr>
          <w:rFonts w:eastAsiaTheme="minorHAnsi"/>
          <w:sz w:val="24"/>
          <w:szCs w:val="24"/>
        </w:rPr>
        <w:t>x )</w:t>
      </w:r>
      <w:proofErr w:type="gramEnd"/>
      <w:r w:rsidRPr="009E69E2">
        <w:rPr>
          <w:rFonts w:eastAsiaTheme="minorHAnsi"/>
          <w:sz w:val="24"/>
          <w:szCs w:val="24"/>
        </w:rPr>
        <w:t xml:space="preserve"> (8) Personnel matters.</w:t>
      </w:r>
    </w:p>
    <w:p w:rsidR="009E69E2" w:rsidRPr="009E69E2" w:rsidRDefault="009E69E2" w:rsidP="009E69E2">
      <w:pPr>
        <w:autoSpaceDE w:val="0"/>
        <w:autoSpaceDN w:val="0"/>
        <w:adjustRightInd w:val="0"/>
        <w:rPr>
          <w:rFonts w:eastAsiaTheme="minorHAnsi"/>
          <w:sz w:val="24"/>
          <w:szCs w:val="24"/>
        </w:rPr>
      </w:pPr>
    </w:p>
    <w:p w:rsidR="009E69E2" w:rsidRPr="009E69E2" w:rsidRDefault="009E69E2" w:rsidP="009E69E2">
      <w:pPr>
        <w:autoSpaceDE w:val="0"/>
        <w:autoSpaceDN w:val="0"/>
        <w:adjustRightInd w:val="0"/>
        <w:rPr>
          <w:rFonts w:eastAsiaTheme="minorHAnsi"/>
          <w:sz w:val="24"/>
          <w:szCs w:val="24"/>
        </w:rPr>
      </w:pPr>
      <w:r w:rsidRPr="009E69E2">
        <w:rPr>
          <w:rFonts w:eastAsiaTheme="minorHAnsi"/>
          <w:sz w:val="24"/>
          <w:szCs w:val="24"/>
        </w:rPr>
        <w:t>( ) (9) Deliberations after a public hearing that may result in penalties.</w:t>
      </w:r>
    </w:p>
    <w:p w:rsidR="009E69E2" w:rsidRPr="009E69E2" w:rsidRDefault="009E69E2" w:rsidP="009E69E2">
      <w:pPr>
        <w:autoSpaceDE w:val="0"/>
        <w:autoSpaceDN w:val="0"/>
        <w:adjustRightInd w:val="0"/>
        <w:rPr>
          <w:rFonts w:ascii="Arial" w:eastAsiaTheme="minorHAnsi" w:hAnsi="Arial" w:cs="Arial"/>
          <w:sz w:val="24"/>
          <w:szCs w:val="24"/>
        </w:rPr>
      </w:pPr>
    </w:p>
    <w:p w:rsidR="009E69E2" w:rsidRPr="009E69E2" w:rsidRDefault="009E69E2" w:rsidP="009E69E2">
      <w:pPr>
        <w:autoSpaceDE w:val="0"/>
        <w:autoSpaceDN w:val="0"/>
        <w:adjustRightInd w:val="0"/>
        <w:rPr>
          <w:rFonts w:ascii="Arial" w:eastAsiaTheme="minorHAnsi" w:hAnsi="Arial" w:cs="Arial"/>
          <w:sz w:val="24"/>
          <w:szCs w:val="24"/>
        </w:rPr>
      </w:pPr>
      <w:r w:rsidRPr="009E69E2">
        <w:rPr>
          <w:rFonts w:ascii="Arial" w:eastAsiaTheme="minorHAnsi" w:hAnsi="Arial" w:cs="Arial"/>
          <w:sz w:val="24"/>
          <w:szCs w:val="24"/>
        </w:rPr>
        <w:t xml:space="preserve">2. The time when the matter(s) discussed pursuant to Paragraph 1 hereof can be disclosed to </w:t>
      </w:r>
      <w:proofErr w:type="gramStart"/>
      <w:r w:rsidRPr="009E69E2">
        <w:rPr>
          <w:rFonts w:ascii="Arial" w:eastAsiaTheme="minorHAnsi" w:hAnsi="Arial" w:cs="Arial"/>
          <w:sz w:val="24"/>
          <w:szCs w:val="24"/>
        </w:rPr>
        <w:t>the  public</w:t>
      </w:r>
      <w:proofErr w:type="gramEnd"/>
      <w:r w:rsidRPr="009E69E2">
        <w:rPr>
          <w:rFonts w:ascii="Arial" w:eastAsiaTheme="minorHAnsi" w:hAnsi="Arial" w:cs="Arial"/>
          <w:sz w:val="24"/>
          <w:szCs w:val="24"/>
        </w:rPr>
        <w:t xml:space="preserve"> is as soon as practicable after final resolution of the aforesaid matter(s).</w:t>
      </w:r>
    </w:p>
    <w:p w:rsidR="00E36915" w:rsidRDefault="00E36915" w:rsidP="00E53473">
      <w:pPr>
        <w:overflowPunct w:val="0"/>
        <w:autoSpaceDE w:val="0"/>
        <w:autoSpaceDN w:val="0"/>
        <w:adjustRightInd w:val="0"/>
        <w:rPr>
          <w:bCs/>
          <w:sz w:val="24"/>
          <w:szCs w:val="24"/>
        </w:rPr>
      </w:pPr>
    </w:p>
    <w:p w:rsidR="00E36915" w:rsidRDefault="00E36915" w:rsidP="00E53473">
      <w:pPr>
        <w:overflowPunct w:val="0"/>
        <w:autoSpaceDE w:val="0"/>
        <w:autoSpaceDN w:val="0"/>
        <w:adjustRightInd w:val="0"/>
        <w:rPr>
          <w:bCs/>
          <w:sz w:val="24"/>
          <w:szCs w:val="24"/>
        </w:rPr>
      </w:pPr>
      <w:r>
        <w:rPr>
          <w:bCs/>
          <w:sz w:val="24"/>
          <w:szCs w:val="24"/>
        </w:rPr>
        <w:t>Councilman Dellaripa seconded the motion and it carried on voice vote with all council members voting yes.</w:t>
      </w:r>
    </w:p>
    <w:p w:rsidR="00E36915" w:rsidRDefault="00E36915" w:rsidP="00E53473">
      <w:pPr>
        <w:overflowPunct w:val="0"/>
        <w:autoSpaceDE w:val="0"/>
        <w:autoSpaceDN w:val="0"/>
        <w:adjustRightInd w:val="0"/>
        <w:rPr>
          <w:bCs/>
          <w:sz w:val="24"/>
          <w:szCs w:val="24"/>
        </w:rPr>
      </w:pPr>
    </w:p>
    <w:p w:rsidR="00E36915" w:rsidRDefault="00AA032E" w:rsidP="00E53473">
      <w:pPr>
        <w:overflowPunct w:val="0"/>
        <w:autoSpaceDE w:val="0"/>
        <w:autoSpaceDN w:val="0"/>
        <w:adjustRightInd w:val="0"/>
        <w:rPr>
          <w:bCs/>
          <w:sz w:val="24"/>
          <w:szCs w:val="24"/>
        </w:rPr>
      </w:pPr>
      <w:r>
        <w:rPr>
          <w:bCs/>
          <w:sz w:val="24"/>
          <w:szCs w:val="24"/>
        </w:rPr>
        <w:t>(At this time, the Mayor and Council went into Executive Session)</w:t>
      </w:r>
    </w:p>
    <w:p w:rsidR="00AA032E" w:rsidRDefault="00AA032E" w:rsidP="00E53473">
      <w:pPr>
        <w:overflowPunct w:val="0"/>
        <w:autoSpaceDE w:val="0"/>
        <w:autoSpaceDN w:val="0"/>
        <w:adjustRightInd w:val="0"/>
        <w:rPr>
          <w:bCs/>
          <w:sz w:val="24"/>
          <w:szCs w:val="24"/>
        </w:rPr>
      </w:pPr>
    </w:p>
    <w:p w:rsidR="00AA032E" w:rsidRPr="00F5580E" w:rsidRDefault="00AA032E" w:rsidP="00E53473">
      <w:pPr>
        <w:overflowPunct w:val="0"/>
        <w:autoSpaceDE w:val="0"/>
        <w:autoSpaceDN w:val="0"/>
        <w:adjustRightInd w:val="0"/>
        <w:rPr>
          <w:b/>
          <w:bCs/>
          <w:sz w:val="24"/>
          <w:szCs w:val="24"/>
          <w:u w:val="single"/>
        </w:rPr>
      </w:pPr>
      <w:r w:rsidRPr="00F5580E">
        <w:rPr>
          <w:b/>
          <w:bCs/>
          <w:sz w:val="24"/>
          <w:szCs w:val="24"/>
          <w:u w:val="single"/>
        </w:rPr>
        <w:t>RECONVENED</w:t>
      </w:r>
    </w:p>
    <w:p w:rsidR="00AA032E"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r>
        <w:rPr>
          <w:bCs/>
          <w:sz w:val="24"/>
          <w:szCs w:val="24"/>
        </w:rPr>
        <w:t>Mayor Dunleavy reconvened the meeting at 8:21 p.m. and note that no action was taken during the Executive Session.</w:t>
      </w:r>
    </w:p>
    <w:p w:rsidR="00AA032E" w:rsidRDefault="00AA032E" w:rsidP="00E53473">
      <w:pPr>
        <w:overflowPunct w:val="0"/>
        <w:autoSpaceDE w:val="0"/>
        <w:autoSpaceDN w:val="0"/>
        <w:adjustRightInd w:val="0"/>
        <w:rPr>
          <w:bCs/>
          <w:sz w:val="24"/>
          <w:szCs w:val="24"/>
        </w:rPr>
      </w:pPr>
    </w:p>
    <w:p w:rsidR="00AA032E" w:rsidRPr="0043237B" w:rsidRDefault="00E95BA5" w:rsidP="00E53473">
      <w:pPr>
        <w:overflowPunct w:val="0"/>
        <w:autoSpaceDE w:val="0"/>
        <w:autoSpaceDN w:val="0"/>
        <w:adjustRightInd w:val="0"/>
        <w:rPr>
          <w:b/>
          <w:bCs/>
          <w:i/>
          <w:sz w:val="24"/>
          <w:szCs w:val="24"/>
          <w:u w:val="single"/>
        </w:rPr>
      </w:pPr>
      <w:r w:rsidRPr="0043237B">
        <w:rPr>
          <w:b/>
          <w:bCs/>
          <w:i/>
          <w:sz w:val="24"/>
          <w:szCs w:val="24"/>
          <w:u w:val="single"/>
        </w:rPr>
        <w:t>Adoption</w:t>
      </w:r>
      <w:r w:rsidR="00AA032E" w:rsidRPr="0043237B">
        <w:rPr>
          <w:b/>
          <w:bCs/>
          <w:i/>
          <w:sz w:val="24"/>
          <w:szCs w:val="24"/>
          <w:u w:val="single"/>
        </w:rPr>
        <w:t xml:space="preserve"> of Resolution No. 2017-10.7:  Hiring of DPW Laborers</w:t>
      </w:r>
    </w:p>
    <w:p w:rsidR="00AA032E"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r>
        <w:rPr>
          <w:bCs/>
          <w:sz w:val="24"/>
          <w:szCs w:val="24"/>
        </w:rPr>
        <w:t>Councilman Sondermeyer offered the following Resolution and moved for its adoption:</w:t>
      </w:r>
    </w:p>
    <w:p w:rsidR="00AA032E" w:rsidRDefault="00AA032E" w:rsidP="00E53473">
      <w:pPr>
        <w:overflowPunct w:val="0"/>
        <w:autoSpaceDE w:val="0"/>
        <w:autoSpaceDN w:val="0"/>
        <w:adjustRightInd w:val="0"/>
        <w:rPr>
          <w:bCs/>
          <w:sz w:val="24"/>
          <w:szCs w:val="24"/>
        </w:rPr>
      </w:pPr>
    </w:p>
    <w:p w:rsidR="009E69E2" w:rsidRDefault="009E69E2" w:rsidP="009E69E2">
      <w:pPr>
        <w:jc w:val="center"/>
        <w:rPr>
          <w:b/>
          <w:sz w:val="24"/>
        </w:rPr>
      </w:pPr>
      <w:r>
        <w:rPr>
          <w:b/>
          <w:sz w:val="24"/>
        </w:rPr>
        <w:t>RESOLUTION #2017-10.7</w:t>
      </w:r>
    </w:p>
    <w:p w:rsidR="009E69E2" w:rsidRDefault="009E69E2" w:rsidP="009E69E2">
      <w:pPr>
        <w:jc w:val="center"/>
        <w:rPr>
          <w:b/>
          <w:sz w:val="24"/>
        </w:rPr>
      </w:pPr>
      <w:r>
        <w:rPr>
          <w:b/>
          <w:sz w:val="24"/>
        </w:rPr>
        <w:t>OF THE GOVERNING BODY</w:t>
      </w:r>
    </w:p>
    <w:p w:rsidR="009E69E2" w:rsidRDefault="009E69E2" w:rsidP="009E69E2">
      <w:pPr>
        <w:jc w:val="center"/>
        <w:rPr>
          <w:b/>
          <w:sz w:val="24"/>
          <w:u w:val="single"/>
        </w:rPr>
      </w:pPr>
      <w:r>
        <w:rPr>
          <w:b/>
          <w:sz w:val="24"/>
          <w:u w:val="single"/>
        </w:rPr>
        <w:t>OF THE BOROUGH OF BLOOMINGDALE</w:t>
      </w:r>
    </w:p>
    <w:p w:rsidR="009E69E2" w:rsidRDefault="009E69E2" w:rsidP="009E69E2">
      <w:pPr>
        <w:jc w:val="center"/>
        <w:rPr>
          <w:b/>
          <w:sz w:val="24"/>
          <w:u w:val="single"/>
        </w:rPr>
      </w:pPr>
    </w:p>
    <w:p w:rsidR="009E69E2" w:rsidRPr="00F17543" w:rsidRDefault="009E69E2" w:rsidP="009E69E2">
      <w:pPr>
        <w:jc w:val="center"/>
        <w:rPr>
          <w:b/>
          <w:i/>
          <w:sz w:val="24"/>
        </w:rPr>
      </w:pPr>
      <w:r w:rsidRPr="00F17543">
        <w:rPr>
          <w:b/>
          <w:i/>
          <w:sz w:val="24"/>
        </w:rPr>
        <w:t>Authorization for Hiring of DPW Employees</w:t>
      </w:r>
    </w:p>
    <w:p w:rsidR="009E69E2" w:rsidRDefault="009E69E2" w:rsidP="009E69E2">
      <w:pPr>
        <w:jc w:val="both"/>
        <w:rPr>
          <w:sz w:val="24"/>
        </w:rPr>
      </w:pPr>
    </w:p>
    <w:p w:rsidR="009E69E2" w:rsidRDefault="009E69E2" w:rsidP="009E69E2">
      <w:pPr>
        <w:jc w:val="both"/>
        <w:rPr>
          <w:sz w:val="24"/>
        </w:rPr>
      </w:pPr>
    </w:p>
    <w:p w:rsidR="009E69E2" w:rsidRDefault="009E69E2" w:rsidP="009E69E2">
      <w:pPr>
        <w:jc w:val="both"/>
        <w:rPr>
          <w:sz w:val="24"/>
        </w:rPr>
      </w:pPr>
      <w:r>
        <w:rPr>
          <w:sz w:val="24"/>
        </w:rPr>
        <w:t>NOW, THEREFORE, BE IT RESOLVED by the Municipal Council of the Borough of Bloomingdale authorization is given for the hiring of the following DPW laborer’s as per the conditions of the Blue Collar Contract:</w:t>
      </w:r>
    </w:p>
    <w:p w:rsidR="009E69E2" w:rsidRDefault="009E69E2" w:rsidP="009E69E2">
      <w:pPr>
        <w:jc w:val="both"/>
        <w:rPr>
          <w:sz w:val="24"/>
        </w:rPr>
      </w:pPr>
    </w:p>
    <w:p w:rsidR="009E69E2" w:rsidRDefault="009E69E2" w:rsidP="009E69E2">
      <w:pPr>
        <w:jc w:val="both"/>
        <w:rPr>
          <w:sz w:val="24"/>
        </w:rPr>
      </w:pPr>
    </w:p>
    <w:p w:rsidR="009E69E2" w:rsidRDefault="009E69E2" w:rsidP="009E69E2">
      <w:pPr>
        <w:jc w:val="both"/>
        <w:rPr>
          <w:sz w:val="24"/>
        </w:rPr>
      </w:pPr>
      <w:r>
        <w:rPr>
          <w:sz w:val="24"/>
        </w:rPr>
        <w:t>Ian Hogan</w:t>
      </w:r>
      <w:r>
        <w:rPr>
          <w:sz w:val="24"/>
        </w:rPr>
        <w:tab/>
      </w:r>
      <w:r>
        <w:rPr>
          <w:sz w:val="24"/>
        </w:rPr>
        <w:tab/>
      </w:r>
      <w:r>
        <w:rPr>
          <w:sz w:val="24"/>
        </w:rPr>
        <w:tab/>
        <w:t>Effective 10/23/17</w:t>
      </w:r>
    </w:p>
    <w:p w:rsidR="009E69E2" w:rsidRDefault="009E69E2" w:rsidP="009E69E2">
      <w:pPr>
        <w:jc w:val="both"/>
        <w:rPr>
          <w:sz w:val="24"/>
        </w:rPr>
      </w:pPr>
    </w:p>
    <w:p w:rsidR="009E69E2" w:rsidRDefault="009E69E2" w:rsidP="009E69E2">
      <w:pPr>
        <w:jc w:val="both"/>
        <w:rPr>
          <w:sz w:val="24"/>
        </w:rPr>
      </w:pPr>
      <w:r>
        <w:rPr>
          <w:sz w:val="24"/>
        </w:rPr>
        <w:t>Dan Gerhardt</w:t>
      </w:r>
      <w:r>
        <w:rPr>
          <w:sz w:val="24"/>
        </w:rPr>
        <w:tab/>
      </w:r>
      <w:r>
        <w:rPr>
          <w:sz w:val="24"/>
        </w:rPr>
        <w:tab/>
      </w:r>
      <w:r>
        <w:rPr>
          <w:sz w:val="24"/>
        </w:rPr>
        <w:tab/>
        <w:t>Effective 10/23/17</w:t>
      </w:r>
    </w:p>
    <w:p w:rsidR="009E69E2" w:rsidRDefault="009E69E2" w:rsidP="009E69E2">
      <w:pPr>
        <w:jc w:val="both"/>
        <w:rPr>
          <w:sz w:val="24"/>
        </w:rPr>
      </w:pPr>
    </w:p>
    <w:p w:rsidR="009E69E2" w:rsidRDefault="009E69E2" w:rsidP="009E69E2">
      <w:pPr>
        <w:jc w:val="both"/>
        <w:rPr>
          <w:sz w:val="24"/>
        </w:rPr>
      </w:pPr>
      <w:r>
        <w:rPr>
          <w:sz w:val="24"/>
        </w:rPr>
        <w:t xml:space="preserve">Rob </w:t>
      </w:r>
      <w:proofErr w:type="spellStart"/>
      <w:r>
        <w:rPr>
          <w:sz w:val="24"/>
        </w:rPr>
        <w:t>Buscher</w:t>
      </w:r>
      <w:proofErr w:type="spellEnd"/>
      <w:r>
        <w:rPr>
          <w:sz w:val="24"/>
        </w:rPr>
        <w:tab/>
      </w:r>
      <w:r>
        <w:rPr>
          <w:sz w:val="24"/>
        </w:rPr>
        <w:tab/>
      </w:r>
      <w:r>
        <w:rPr>
          <w:sz w:val="24"/>
        </w:rPr>
        <w:tab/>
        <w:t>Effective 10/30/17</w:t>
      </w:r>
    </w:p>
    <w:p w:rsidR="00AA032E"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r>
        <w:rPr>
          <w:bCs/>
          <w:sz w:val="24"/>
          <w:szCs w:val="24"/>
        </w:rPr>
        <w:t>Councilman Costa seconded the motion and it carried as per the following roll call:  Council Members:  Yazdi; Costa; D’Amato; Dellaripa; Hudson and Sondermeyer all YES.</w:t>
      </w:r>
    </w:p>
    <w:p w:rsidR="00AA032E" w:rsidRDefault="00AA032E" w:rsidP="00E53473">
      <w:pPr>
        <w:overflowPunct w:val="0"/>
        <w:autoSpaceDE w:val="0"/>
        <w:autoSpaceDN w:val="0"/>
        <w:adjustRightInd w:val="0"/>
        <w:rPr>
          <w:bCs/>
          <w:sz w:val="24"/>
          <w:szCs w:val="24"/>
        </w:rPr>
      </w:pPr>
    </w:p>
    <w:p w:rsidR="00AA032E" w:rsidRPr="00F5580E" w:rsidRDefault="00AA032E" w:rsidP="00E53473">
      <w:pPr>
        <w:overflowPunct w:val="0"/>
        <w:autoSpaceDE w:val="0"/>
        <w:autoSpaceDN w:val="0"/>
        <w:adjustRightInd w:val="0"/>
        <w:rPr>
          <w:b/>
          <w:bCs/>
          <w:i/>
          <w:sz w:val="24"/>
          <w:szCs w:val="24"/>
          <w:u w:val="single"/>
        </w:rPr>
      </w:pPr>
      <w:r w:rsidRPr="00F5580E">
        <w:rPr>
          <w:b/>
          <w:bCs/>
          <w:i/>
          <w:sz w:val="24"/>
          <w:szCs w:val="24"/>
        </w:rPr>
        <w:t xml:space="preserve">Adoption of Resolution NO. 2017-10.8:  Authorizing Interlocal Agreement for CFO services </w:t>
      </w:r>
      <w:r w:rsidRPr="00F5580E">
        <w:rPr>
          <w:b/>
          <w:bCs/>
          <w:i/>
          <w:sz w:val="24"/>
          <w:szCs w:val="24"/>
          <w:u w:val="single"/>
        </w:rPr>
        <w:t>with Mansfield</w:t>
      </w:r>
    </w:p>
    <w:p w:rsidR="00AA032E"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r>
        <w:rPr>
          <w:bCs/>
          <w:sz w:val="24"/>
          <w:szCs w:val="24"/>
        </w:rPr>
        <w:t>Councilwoman Hudson offered the following Resolution and moved for its adoption:</w:t>
      </w:r>
    </w:p>
    <w:p w:rsidR="00AA032E" w:rsidRPr="009E69E2" w:rsidRDefault="00AA032E" w:rsidP="00E53473">
      <w:pPr>
        <w:overflowPunct w:val="0"/>
        <w:autoSpaceDE w:val="0"/>
        <w:autoSpaceDN w:val="0"/>
        <w:adjustRightInd w:val="0"/>
        <w:rPr>
          <w:bCs/>
          <w:sz w:val="24"/>
          <w:szCs w:val="24"/>
          <w:u w:val="single"/>
        </w:rPr>
      </w:pPr>
    </w:p>
    <w:p w:rsidR="009E69E2" w:rsidRPr="009E69E2" w:rsidRDefault="009E69E2" w:rsidP="009E69E2">
      <w:pPr>
        <w:jc w:val="center"/>
        <w:rPr>
          <w:rFonts w:ascii="Arial" w:hAnsi="Arial" w:cs="Arial"/>
          <w:b/>
          <w:sz w:val="22"/>
          <w:szCs w:val="22"/>
          <w:u w:val="single"/>
        </w:rPr>
      </w:pPr>
      <w:r w:rsidRPr="009E69E2">
        <w:rPr>
          <w:rFonts w:ascii="Arial" w:hAnsi="Arial" w:cs="Arial"/>
          <w:b/>
          <w:sz w:val="22"/>
          <w:szCs w:val="22"/>
          <w:u w:val="single"/>
        </w:rPr>
        <w:t>RESOLUTION NO. 2017 – 10.8</w:t>
      </w:r>
    </w:p>
    <w:p w:rsidR="009E69E2" w:rsidRPr="00691FBD" w:rsidRDefault="009E69E2" w:rsidP="009E69E2">
      <w:pPr>
        <w:jc w:val="center"/>
        <w:rPr>
          <w:rFonts w:ascii="Arial" w:hAnsi="Arial" w:cs="Arial"/>
          <w:sz w:val="22"/>
          <w:szCs w:val="22"/>
        </w:rPr>
      </w:pPr>
    </w:p>
    <w:p w:rsidR="009E69E2" w:rsidRPr="005F19AC" w:rsidRDefault="009E69E2" w:rsidP="009E69E2">
      <w:pPr>
        <w:ind w:left="720" w:right="720"/>
        <w:jc w:val="both"/>
        <w:rPr>
          <w:rFonts w:ascii="Arial" w:hAnsi="Arial" w:cs="Arial"/>
          <w:b/>
          <w:bCs/>
          <w:caps/>
          <w:sz w:val="22"/>
          <w:szCs w:val="22"/>
        </w:rPr>
      </w:pPr>
      <w:r w:rsidRPr="00380F9B">
        <w:rPr>
          <w:rFonts w:ascii="Arial Bold" w:hAnsi="Arial Bold"/>
          <w:caps/>
          <w:sz w:val="22"/>
          <w:szCs w:val="22"/>
        </w:rPr>
        <w:t>RESOLUTION OF THE BOROUGH OF BLOOMINGDALE, COUNTY OF PASSAIC AND STATE OF NEW JERSEY</w:t>
      </w:r>
      <w:r w:rsidRPr="00380F9B">
        <w:rPr>
          <w:rFonts w:ascii="Arial Bold" w:hAnsi="Arial Bold"/>
          <w:b/>
          <w:caps/>
          <w:sz w:val="22"/>
          <w:szCs w:val="22"/>
        </w:rPr>
        <w:t xml:space="preserve"> </w:t>
      </w:r>
      <w:r>
        <w:rPr>
          <w:rFonts w:ascii="Arial" w:hAnsi="Arial" w:cs="Arial"/>
          <w:b/>
          <w:caps/>
          <w:sz w:val="22"/>
          <w:szCs w:val="22"/>
        </w:rPr>
        <w:t xml:space="preserve">approving and </w:t>
      </w:r>
      <w:r w:rsidRPr="003E2A89">
        <w:rPr>
          <w:rFonts w:ascii="Arial" w:hAnsi="Arial" w:cs="Arial"/>
          <w:b/>
          <w:caps/>
          <w:sz w:val="22"/>
          <w:szCs w:val="22"/>
        </w:rPr>
        <w:t xml:space="preserve">AUTHORIZING </w:t>
      </w:r>
      <w:r>
        <w:rPr>
          <w:rFonts w:ascii="Arial" w:hAnsi="Arial" w:cs="Arial"/>
          <w:b/>
          <w:caps/>
          <w:sz w:val="22"/>
          <w:szCs w:val="22"/>
        </w:rPr>
        <w:t xml:space="preserve">a </w:t>
      </w:r>
      <w:r>
        <w:rPr>
          <w:rFonts w:ascii="Arial" w:hAnsi="Arial" w:cs="Arial"/>
          <w:b/>
          <w:caps/>
          <w:sz w:val="22"/>
          <w:szCs w:val="22"/>
        </w:rPr>
        <w:lastRenderedPageBreak/>
        <w:t xml:space="preserve">SHARED SERVICES agreement between the BOROUGH OF BLOOMINGDALE and </w:t>
      </w:r>
      <w:r>
        <w:rPr>
          <w:rFonts w:ascii="Arial" w:hAnsi="Arial" w:cs="Arial"/>
          <w:b/>
          <w:bCs/>
          <w:caps/>
          <w:sz w:val="22"/>
          <w:szCs w:val="22"/>
        </w:rPr>
        <w:t>TOWNSHIP OF MANSFIELD</w:t>
      </w:r>
    </w:p>
    <w:p w:rsidR="009E69E2" w:rsidRPr="003E2A89" w:rsidRDefault="009E69E2" w:rsidP="009E69E2">
      <w:pPr>
        <w:ind w:left="720" w:right="720"/>
        <w:jc w:val="both"/>
        <w:rPr>
          <w:rFonts w:ascii="Arial" w:hAnsi="Arial" w:cs="Arial"/>
          <w:b/>
          <w:caps/>
          <w:sz w:val="22"/>
          <w:szCs w:val="22"/>
        </w:rPr>
      </w:pPr>
    </w:p>
    <w:p w:rsidR="009E69E2" w:rsidRPr="009E69E2" w:rsidRDefault="009E69E2" w:rsidP="009E69E2">
      <w:pPr>
        <w:ind w:firstLine="720"/>
        <w:jc w:val="both"/>
        <w:rPr>
          <w:sz w:val="24"/>
          <w:szCs w:val="24"/>
        </w:rPr>
      </w:pPr>
      <w:r w:rsidRPr="009E69E2">
        <w:rPr>
          <w:sz w:val="24"/>
          <w:szCs w:val="24"/>
        </w:rPr>
        <w:t>WHEREAS, the Township of Mansfield has a need for a Chief Financial Officer; and</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WHEREAS, the Chief Financial Officer for the Borough of Bloomingdale, Donna Mollineaux, is a Chief Financial Officer holding the designation of Certified Municipal Finance Officer; and</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WHEREAS, Donna Mollineaux is available to assist the Township of Mansfield with performance and provision of the requirements of the Chief Financial Officer position per statutes and guidelines; and</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 xml:space="preserve">WHEREAS, Donna Mollineaux will receive annual compensation in the amount of $55,000, or $13,750 per calendar quarter, for performance under the </w:t>
      </w:r>
      <w:proofErr w:type="spellStart"/>
      <w:r w:rsidRPr="009E69E2">
        <w:rPr>
          <w:sz w:val="24"/>
          <w:szCs w:val="24"/>
        </w:rPr>
        <w:t>Interlocal</w:t>
      </w:r>
      <w:proofErr w:type="spellEnd"/>
      <w:r w:rsidRPr="009E69E2">
        <w:rPr>
          <w:sz w:val="24"/>
          <w:szCs w:val="24"/>
        </w:rPr>
        <w:t xml:space="preserve"> Shared Services Agreement; and </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 xml:space="preserve">WHEREAS, Donna Mollineaux will receive compensation in the amount of $13,750 for 2017 for performance under the </w:t>
      </w:r>
      <w:proofErr w:type="spellStart"/>
      <w:r w:rsidRPr="009E69E2">
        <w:rPr>
          <w:sz w:val="24"/>
          <w:szCs w:val="24"/>
        </w:rPr>
        <w:t>Interlocal</w:t>
      </w:r>
      <w:proofErr w:type="spellEnd"/>
      <w:r w:rsidRPr="009E69E2">
        <w:rPr>
          <w:sz w:val="24"/>
          <w:szCs w:val="24"/>
        </w:rPr>
        <w:t xml:space="preserve"> Shared Services Agreement; and</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 xml:space="preserve">WHEREAS, in enacting the “Uniform Shared Services and Consolidation Act,” N.J.S.A. §40A:65-1 </w:t>
      </w:r>
      <w:r w:rsidRPr="009E69E2">
        <w:rPr>
          <w:i/>
          <w:sz w:val="24"/>
          <w:szCs w:val="24"/>
        </w:rPr>
        <w:t>et seq.</w:t>
      </w:r>
      <w:r w:rsidRPr="009E69E2">
        <w:rPr>
          <w:sz w:val="24"/>
          <w:szCs w:val="24"/>
        </w:rPr>
        <w:t xml:space="preserve">, the New Jersey Legislature has permitted municipalities to enter into agreements to provide or receive services to/from one another as a means to reduce municipal expenses; and </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 xml:space="preserve">WHEREAS, accordingly, the Borough of Bloomingdale and the Township of Mansfield desire to enter into this </w:t>
      </w:r>
      <w:proofErr w:type="spellStart"/>
      <w:r w:rsidRPr="009E69E2">
        <w:rPr>
          <w:sz w:val="24"/>
          <w:szCs w:val="24"/>
        </w:rPr>
        <w:t>Interlocal</w:t>
      </w:r>
      <w:proofErr w:type="spellEnd"/>
      <w:r w:rsidRPr="009E69E2">
        <w:rPr>
          <w:sz w:val="24"/>
          <w:szCs w:val="24"/>
        </w:rPr>
        <w:t xml:space="preserve"> Shared Services Agreement (“Agreement”) through which Donna Mollineaux shall serve as Chief Financial Officer for the Borough of Bloomingdale and the Township of Mansfield. </w:t>
      </w:r>
    </w:p>
    <w:p w:rsidR="009E69E2" w:rsidRPr="009E69E2" w:rsidRDefault="009E69E2" w:rsidP="009E69E2">
      <w:pPr>
        <w:jc w:val="both"/>
        <w:rPr>
          <w:sz w:val="24"/>
          <w:szCs w:val="24"/>
        </w:rPr>
      </w:pPr>
    </w:p>
    <w:p w:rsidR="009E69E2" w:rsidRPr="009E69E2" w:rsidRDefault="009E69E2" w:rsidP="009E69E2">
      <w:pPr>
        <w:ind w:firstLine="720"/>
        <w:jc w:val="both"/>
        <w:rPr>
          <w:sz w:val="24"/>
          <w:szCs w:val="24"/>
        </w:rPr>
      </w:pPr>
      <w:r w:rsidRPr="009E69E2">
        <w:rPr>
          <w:sz w:val="24"/>
          <w:szCs w:val="24"/>
        </w:rPr>
        <w:t xml:space="preserve">NOW, THEREFORE, BE IT RESOLVED that the Borough Council of the Borough of Bloomingdale, in the County of Passaic, and State of New Jersey that the Mayor and Borough Clerk are hereby authorized to execute an </w:t>
      </w:r>
      <w:proofErr w:type="spellStart"/>
      <w:r w:rsidRPr="009E69E2">
        <w:rPr>
          <w:sz w:val="24"/>
          <w:szCs w:val="24"/>
        </w:rPr>
        <w:t>Interlocal</w:t>
      </w:r>
      <w:proofErr w:type="spellEnd"/>
      <w:r w:rsidRPr="009E69E2">
        <w:rPr>
          <w:sz w:val="24"/>
          <w:szCs w:val="24"/>
        </w:rPr>
        <w:t xml:space="preserve"> Shared Services Agreement with the Township of Mansfield for Chief Financial Officer services; and </w:t>
      </w:r>
    </w:p>
    <w:p w:rsidR="009E69E2" w:rsidRPr="009E69E2" w:rsidRDefault="009E69E2" w:rsidP="009E69E2">
      <w:pPr>
        <w:ind w:firstLine="720"/>
        <w:jc w:val="both"/>
        <w:rPr>
          <w:sz w:val="24"/>
          <w:szCs w:val="24"/>
        </w:rPr>
      </w:pPr>
    </w:p>
    <w:p w:rsidR="009E69E2" w:rsidRPr="009E69E2" w:rsidRDefault="009E69E2" w:rsidP="009E69E2">
      <w:pPr>
        <w:ind w:firstLine="720"/>
        <w:jc w:val="both"/>
        <w:rPr>
          <w:sz w:val="24"/>
          <w:szCs w:val="24"/>
        </w:rPr>
      </w:pPr>
      <w:r w:rsidRPr="009E69E2">
        <w:rPr>
          <w:sz w:val="24"/>
          <w:szCs w:val="24"/>
        </w:rPr>
        <w:t xml:space="preserve">BE IT FURTHER RESOLVED that the </w:t>
      </w:r>
      <w:proofErr w:type="spellStart"/>
      <w:r w:rsidRPr="009E69E2">
        <w:rPr>
          <w:sz w:val="24"/>
          <w:szCs w:val="24"/>
        </w:rPr>
        <w:t>Interlocal</w:t>
      </w:r>
      <w:proofErr w:type="spellEnd"/>
      <w:r w:rsidRPr="009E69E2">
        <w:rPr>
          <w:sz w:val="24"/>
          <w:szCs w:val="24"/>
        </w:rPr>
        <w:t xml:space="preserve"> Shared Services Agreement shall take effect upon the adoption of appropriate resolutions by all the parties thereto, and execution of agreements authorized thereunder as set forth in the agreement.  </w:t>
      </w:r>
    </w:p>
    <w:p w:rsidR="009E69E2" w:rsidRPr="009E69E2" w:rsidRDefault="009E69E2" w:rsidP="009E69E2">
      <w:pPr>
        <w:ind w:left="720"/>
        <w:jc w:val="both"/>
        <w:rPr>
          <w:sz w:val="24"/>
          <w:szCs w:val="24"/>
        </w:rPr>
      </w:pPr>
    </w:p>
    <w:p w:rsidR="009E69E2" w:rsidRPr="009E69E2" w:rsidRDefault="009E69E2" w:rsidP="009E69E2">
      <w:pPr>
        <w:ind w:left="720"/>
        <w:jc w:val="both"/>
        <w:rPr>
          <w:sz w:val="24"/>
          <w:szCs w:val="24"/>
        </w:rPr>
      </w:pPr>
      <w:r w:rsidRPr="009E69E2">
        <w:rPr>
          <w:sz w:val="24"/>
          <w:szCs w:val="24"/>
        </w:rPr>
        <w:t>This Resolution shall take effect immediately.</w:t>
      </w:r>
    </w:p>
    <w:p w:rsidR="009E69E2" w:rsidRPr="009E69E2" w:rsidRDefault="009E69E2" w:rsidP="009E69E2">
      <w:pPr>
        <w:ind w:left="720"/>
        <w:jc w:val="both"/>
        <w:rPr>
          <w:sz w:val="24"/>
          <w:szCs w:val="24"/>
        </w:rPr>
      </w:pPr>
    </w:p>
    <w:p w:rsidR="00AA032E" w:rsidRPr="009E69E2" w:rsidRDefault="00AA032E"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r>
        <w:rPr>
          <w:bCs/>
          <w:sz w:val="24"/>
          <w:szCs w:val="24"/>
        </w:rPr>
        <w:t>Councilman Dellaripa seconded the motion and it carried as per the following roll call:  Council Members:  Costa; D’Amato; Dellaripa; Hudson; Sondermeyer and Yazdi all YES.</w:t>
      </w:r>
    </w:p>
    <w:p w:rsidR="0043237B" w:rsidRDefault="0043237B" w:rsidP="00E53473">
      <w:pPr>
        <w:overflowPunct w:val="0"/>
        <w:autoSpaceDE w:val="0"/>
        <w:autoSpaceDN w:val="0"/>
        <w:adjustRightInd w:val="0"/>
        <w:rPr>
          <w:bCs/>
          <w:sz w:val="24"/>
          <w:szCs w:val="24"/>
        </w:rPr>
      </w:pPr>
    </w:p>
    <w:p w:rsidR="0043237B" w:rsidRDefault="0043237B" w:rsidP="00E53473">
      <w:pPr>
        <w:overflowPunct w:val="0"/>
        <w:autoSpaceDE w:val="0"/>
        <w:autoSpaceDN w:val="0"/>
        <w:adjustRightInd w:val="0"/>
        <w:rPr>
          <w:bCs/>
          <w:sz w:val="24"/>
          <w:szCs w:val="24"/>
        </w:rPr>
      </w:pPr>
    </w:p>
    <w:p w:rsidR="0043237B" w:rsidRDefault="0043237B" w:rsidP="00E53473">
      <w:pPr>
        <w:overflowPunct w:val="0"/>
        <w:autoSpaceDE w:val="0"/>
        <w:autoSpaceDN w:val="0"/>
        <w:adjustRightInd w:val="0"/>
        <w:rPr>
          <w:bCs/>
          <w:sz w:val="24"/>
          <w:szCs w:val="24"/>
        </w:rPr>
      </w:pPr>
    </w:p>
    <w:p w:rsidR="00AA032E" w:rsidRDefault="00AA032E" w:rsidP="00E53473">
      <w:pPr>
        <w:overflowPunct w:val="0"/>
        <w:autoSpaceDE w:val="0"/>
        <w:autoSpaceDN w:val="0"/>
        <w:adjustRightInd w:val="0"/>
        <w:rPr>
          <w:bCs/>
          <w:sz w:val="24"/>
          <w:szCs w:val="24"/>
        </w:rPr>
      </w:pPr>
    </w:p>
    <w:p w:rsidR="00AA032E" w:rsidRPr="009E69E2" w:rsidRDefault="00FB2F59" w:rsidP="00E53473">
      <w:pPr>
        <w:overflowPunct w:val="0"/>
        <w:autoSpaceDE w:val="0"/>
        <w:autoSpaceDN w:val="0"/>
        <w:adjustRightInd w:val="0"/>
        <w:rPr>
          <w:b/>
          <w:bCs/>
          <w:sz w:val="24"/>
          <w:szCs w:val="24"/>
          <w:u w:val="single"/>
        </w:rPr>
      </w:pPr>
      <w:r w:rsidRPr="009E69E2">
        <w:rPr>
          <w:b/>
          <w:bCs/>
          <w:sz w:val="24"/>
          <w:szCs w:val="24"/>
          <w:u w:val="single"/>
        </w:rPr>
        <w:t>ADJOURNMENT</w:t>
      </w: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r>
        <w:rPr>
          <w:bCs/>
          <w:sz w:val="24"/>
          <w:szCs w:val="24"/>
        </w:rPr>
        <w:t>Since there was no further business to be conducted, Councilwoman Hudson moved to ADJOURN at 8:22 p.m.; seconded by Councilman Sondermeyer and carried on voice vote.</w:t>
      </w: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p>
    <w:p w:rsidR="00FB2F59" w:rsidRDefault="00FB2F59" w:rsidP="00E53473">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rsidR="00FB2F59" w:rsidRDefault="00FB2F59" w:rsidP="00E53473">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Municipal Clerk</w:t>
      </w:r>
    </w:p>
    <w:p w:rsidR="006B0FB3" w:rsidRDefault="006B0FB3" w:rsidP="00E53473">
      <w:pPr>
        <w:overflowPunct w:val="0"/>
        <w:autoSpaceDE w:val="0"/>
        <w:autoSpaceDN w:val="0"/>
        <w:adjustRightInd w:val="0"/>
        <w:rPr>
          <w:bCs/>
          <w:sz w:val="24"/>
          <w:szCs w:val="24"/>
        </w:rPr>
      </w:pPr>
    </w:p>
    <w:p w:rsidR="006B0FB3" w:rsidRDefault="006B0FB3" w:rsidP="00E53473">
      <w:pPr>
        <w:overflowPunct w:val="0"/>
        <w:autoSpaceDE w:val="0"/>
        <w:autoSpaceDN w:val="0"/>
        <w:adjustRightInd w:val="0"/>
        <w:rPr>
          <w:bCs/>
          <w:sz w:val="24"/>
          <w:szCs w:val="24"/>
        </w:rPr>
      </w:pPr>
    </w:p>
    <w:sectPr w:rsidR="006B0FB3" w:rsidSect="00206E8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E2" w:rsidRDefault="002B4CE2">
      <w:r>
        <w:separator/>
      </w:r>
    </w:p>
  </w:endnote>
  <w:endnote w:type="continuationSeparator" w:id="0">
    <w:p w:rsidR="002B4CE2" w:rsidRDefault="002B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E2" w:rsidRDefault="002B4CE2">
      <w:r>
        <w:separator/>
      </w:r>
    </w:p>
  </w:footnote>
  <w:footnote w:type="continuationSeparator" w:id="0">
    <w:p w:rsidR="002B4CE2" w:rsidRDefault="002B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E2" w:rsidRDefault="002B4CE2">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7"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31DA9"/>
    <w:multiLevelType w:val="hybridMultilevel"/>
    <w:tmpl w:val="E1007FCE"/>
    <w:lvl w:ilvl="0" w:tplc="A754A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5222B1"/>
    <w:multiLevelType w:val="hybridMultilevel"/>
    <w:tmpl w:val="4FC6D38C"/>
    <w:lvl w:ilvl="0" w:tplc="638C76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C5494B"/>
    <w:multiLevelType w:val="hybridMultilevel"/>
    <w:tmpl w:val="F4B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E9331C"/>
    <w:multiLevelType w:val="hybridMultilevel"/>
    <w:tmpl w:val="139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AFF"/>
    <w:multiLevelType w:val="hybridMultilevel"/>
    <w:tmpl w:val="F2E604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B973523"/>
    <w:multiLevelType w:val="hybridMultilevel"/>
    <w:tmpl w:val="70C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50857"/>
    <w:multiLevelType w:val="hybridMultilevel"/>
    <w:tmpl w:val="D8EC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507DE5"/>
    <w:multiLevelType w:val="hybridMultilevel"/>
    <w:tmpl w:val="0C9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4"/>
  </w:num>
  <w:num w:numId="7">
    <w:abstractNumId w:val="8"/>
  </w:num>
  <w:num w:numId="8">
    <w:abstractNumId w:val="2"/>
  </w:num>
  <w:num w:numId="9">
    <w:abstractNumId w:val="16"/>
  </w:num>
  <w:num w:numId="10">
    <w:abstractNumId w:val="10"/>
  </w:num>
  <w:num w:numId="11">
    <w:abstractNumId w:val="9"/>
  </w:num>
  <w:num w:numId="12">
    <w:abstractNumId w:val="3"/>
  </w:num>
  <w:num w:numId="13">
    <w:abstractNumId w:val="23"/>
  </w:num>
  <w:num w:numId="14">
    <w:abstractNumId w:val="20"/>
  </w:num>
  <w:num w:numId="15">
    <w:abstractNumId w:val="5"/>
  </w:num>
  <w:num w:numId="16">
    <w:abstractNumId w:val="25"/>
  </w:num>
  <w:num w:numId="17">
    <w:abstractNumId w:val="15"/>
  </w:num>
  <w:num w:numId="18">
    <w:abstractNumId w:val="22"/>
  </w:num>
  <w:num w:numId="19">
    <w:abstractNumId w:val="14"/>
  </w:num>
  <w:num w:numId="20">
    <w:abstractNumId w:val="21"/>
  </w:num>
  <w:num w:numId="21">
    <w:abstractNumId w:val="12"/>
  </w:num>
  <w:num w:numId="22">
    <w:abstractNumId w:val="18"/>
  </w:num>
  <w:num w:numId="23">
    <w:abstractNumId w:val="0"/>
  </w:num>
  <w:num w:numId="24">
    <w:abstractNumId w:val="24"/>
  </w:num>
  <w:num w:numId="25">
    <w:abstractNumId w:val="7"/>
  </w:num>
  <w:num w:numId="26">
    <w:abstractNumId w:val="19"/>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42F21"/>
    <w:rsid w:val="00052DD7"/>
    <w:rsid w:val="000555D4"/>
    <w:rsid w:val="000A4B60"/>
    <w:rsid w:val="000E03D0"/>
    <w:rsid w:val="00105737"/>
    <w:rsid w:val="00111290"/>
    <w:rsid w:val="00123B82"/>
    <w:rsid w:val="001B1AFE"/>
    <w:rsid w:val="00206E8F"/>
    <w:rsid w:val="00213B69"/>
    <w:rsid w:val="00214406"/>
    <w:rsid w:val="00215704"/>
    <w:rsid w:val="00282381"/>
    <w:rsid w:val="00282A85"/>
    <w:rsid w:val="00287EF4"/>
    <w:rsid w:val="0029455A"/>
    <w:rsid w:val="002A5C31"/>
    <w:rsid w:val="002B09ED"/>
    <w:rsid w:val="002B4CE2"/>
    <w:rsid w:val="002C2747"/>
    <w:rsid w:val="00314664"/>
    <w:rsid w:val="00334269"/>
    <w:rsid w:val="003400F9"/>
    <w:rsid w:val="003710EA"/>
    <w:rsid w:val="00384341"/>
    <w:rsid w:val="003C7E1B"/>
    <w:rsid w:val="003D7170"/>
    <w:rsid w:val="00403137"/>
    <w:rsid w:val="0040510A"/>
    <w:rsid w:val="00412AD3"/>
    <w:rsid w:val="00431A1D"/>
    <w:rsid w:val="0043237B"/>
    <w:rsid w:val="00444290"/>
    <w:rsid w:val="00473194"/>
    <w:rsid w:val="00492B6E"/>
    <w:rsid w:val="004B1071"/>
    <w:rsid w:val="004C1D51"/>
    <w:rsid w:val="004E51CF"/>
    <w:rsid w:val="004F3BC4"/>
    <w:rsid w:val="004F63CE"/>
    <w:rsid w:val="00504080"/>
    <w:rsid w:val="00553435"/>
    <w:rsid w:val="00553C07"/>
    <w:rsid w:val="005576EA"/>
    <w:rsid w:val="005646E0"/>
    <w:rsid w:val="00593106"/>
    <w:rsid w:val="005A3976"/>
    <w:rsid w:val="005A7387"/>
    <w:rsid w:val="005B06FD"/>
    <w:rsid w:val="005B20E8"/>
    <w:rsid w:val="005D4AA6"/>
    <w:rsid w:val="00627691"/>
    <w:rsid w:val="00636227"/>
    <w:rsid w:val="00663593"/>
    <w:rsid w:val="006813AC"/>
    <w:rsid w:val="00681CAB"/>
    <w:rsid w:val="00686AD1"/>
    <w:rsid w:val="006874FD"/>
    <w:rsid w:val="006931EE"/>
    <w:rsid w:val="006A1B52"/>
    <w:rsid w:val="006B0FB3"/>
    <w:rsid w:val="006C1CB5"/>
    <w:rsid w:val="006C3A33"/>
    <w:rsid w:val="006C4BCA"/>
    <w:rsid w:val="006F713F"/>
    <w:rsid w:val="007166F2"/>
    <w:rsid w:val="00727C4A"/>
    <w:rsid w:val="00736A45"/>
    <w:rsid w:val="00744FF6"/>
    <w:rsid w:val="007B1AA6"/>
    <w:rsid w:val="007C1403"/>
    <w:rsid w:val="007D0864"/>
    <w:rsid w:val="007D15AA"/>
    <w:rsid w:val="007F05C4"/>
    <w:rsid w:val="007F2867"/>
    <w:rsid w:val="0081650D"/>
    <w:rsid w:val="008476F8"/>
    <w:rsid w:val="008732EE"/>
    <w:rsid w:val="00876CF0"/>
    <w:rsid w:val="008924A0"/>
    <w:rsid w:val="008C4336"/>
    <w:rsid w:val="008C78D8"/>
    <w:rsid w:val="008E7462"/>
    <w:rsid w:val="008F26EE"/>
    <w:rsid w:val="009236E5"/>
    <w:rsid w:val="00931FAF"/>
    <w:rsid w:val="009340C3"/>
    <w:rsid w:val="00946598"/>
    <w:rsid w:val="009578B8"/>
    <w:rsid w:val="009B0CF3"/>
    <w:rsid w:val="009B7E01"/>
    <w:rsid w:val="009D1FFA"/>
    <w:rsid w:val="009D7017"/>
    <w:rsid w:val="009E4BB2"/>
    <w:rsid w:val="009E69E2"/>
    <w:rsid w:val="00A37D98"/>
    <w:rsid w:val="00A76F13"/>
    <w:rsid w:val="00A952F6"/>
    <w:rsid w:val="00AA032E"/>
    <w:rsid w:val="00AA1EA6"/>
    <w:rsid w:val="00AA2E39"/>
    <w:rsid w:val="00AC1640"/>
    <w:rsid w:val="00B017B5"/>
    <w:rsid w:val="00B050AC"/>
    <w:rsid w:val="00B35EDA"/>
    <w:rsid w:val="00B434CD"/>
    <w:rsid w:val="00B6012E"/>
    <w:rsid w:val="00B6043F"/>
    <w:rsid w:val="00B63993"/>
    <w:rsid w:val="00B64155"/>
    <w:rsid w:val="00B648FA"/>
    <w:rsid w:val="00B67F13"/>
    <w:rsid w:val="00B738FD"/>
    <w:rsid w:val="00BA3197"/>
    <w:rsid w:val="00BA6980"/>
    <w:rsid w:val="00BB0D6C"/>
    <w:rsid w:val="00BB0F09"/>
    <w:rsid w:val="00BB38FE"/>
    <w:rsid w:val="00BB7191"/>
    <w:rsid w:val="00BE18DF"/>
    <w:rsid w:val="00BF4D09"/>
    <w:rsid w:val="00C415F9"/>
    <w:rsid w:val="00C641A8"/>
    <w:rsid w:val="00C72831"/>
    <w:rsid w:val="00C77D62"/>
    <w:rsid w:val="00C86446"/>
    <w:rsid w:val="00C976BF"/>
    <w:rsid w:val="00C97710"/>
    <w:rsid w:val="00CF617C"/>
    <w:rsid w:val="00D42FF5"/>
    <w:rsid w:val="00D50075"/>
    <w:rsid w:val="00D922EF"/>
    <w:rsid w:val="00D94950"/>
    <w:rsid w:val="00DA19B0"/>
    <w:rsid w:val="00DB6030"/>
    <w:rsid w:val="00DB6C3B"/>
    <w:rsid w:val="00DB7F40"/>
    <w:rsid w:val="00DC4992"/>
    <w:rsid w:val="00E0757A"/>
    <w:rsid w:val="00E1028F"/>
    <w:rsid w:val="00E36915"/>
    <w:rsid w:val="00E43548"/>
    <w:rsid w:val="00E53473"/>
    <w:rsid w:val="00E641DE"/>
    <w:rsid w:val="00E745D0"/>
    <w:rsid w:val="00E95BA5"/>
    <w:rsid w:val="00ED59C0"/>
    <w:rsid w:val="00EF5C6F"/>
    <w:rsid w:val="00F14921"/>
    <w:rsid w:val="00F2248A"/>
    <w:rsid w:val="00F2270A"/>
    <w:rsid w:val="00F36A07"/>
    <w:rsid w:val="00F37816"/>
    <w:rsid w:val="00F44DC9"/>
    <w:rsid w:val="00F5580E"/>
    <w:rsid w:val="00F56367"/>
    <w:rsid w:val="00F700B6"/>
    <w:rsid w:val="00F96CFA"/>
    <w:rsid w:val="00FA4DFD"/>
    <w:rsid w:val="00FB0963"/>
    <w:rsid w:val="00FB2AEE"/>
    <w:rsid w:val="00FB2F59"/>
    <w:rsid w:val="00FD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rPr>
      <w:rFonts w:eastAsiaTheme="minorEastAsia"/>
    </w:rPr>
  </w:style>
  <w:style w:type="character" w:customStyle="1" w:styleId="CharacterStyle1">
    <w:name w:val="Character Style 1"/>
    <w:uiPriority w:val="99"/>
    <w:rsid w:val="004F63CE"/>
    <w:rPr>
      <w:rFonts w:ascii="Verdana" w:hAnsi="Verdana" w:hint="default"/>
      <w:sz w:val="21"/>
    </w:rPr>
  </w:style>
  <w:style w:type="character" w:customStyle="1" w:styleId="CharacterStyle2">
    <w:name w:val="Character Style 2"/>
    <w:uiPriority w:val="99"/>
    <w:rsid w:val="004F63CE"/>
    <w:rPr>
      <w:sz w:val="20"/>
    </w:rPr>
  </w:style>
  <w:style w:type="character" w:customStyle="1" w:styleId="HolmdelIndent1Char">
    <w:name w:val="Holmdel Indent (1) Char"/>
    <w:link w:val="HolmdelIndent1"/>
    <w:locked/>
    <w:rsid w:val="00F700B6"/>
    <w:rPr>
      <w:sz w:val="24"/>
      <w:szCs w:val="24"/>
    </w:rPr>
  </w:style>
  <w:style w:type="paragraph" w:customStyle="1" w:styleId="HolmdelIndent1">
    <w:name w:val="Holmdel Indent (1)"/>
    <w:basedOn w:val="Normal"/>
    <w:link w:val="HolmdelIndent1Char"/>
    <w:rsid w:val="00F700B6"/>
    <w:pPr>
      <w:spacing w:after="160" w:line="280" w:lineRule="atLeast"/>
      <w:ind w:left="1037" w:hanging="1037"/>
      <w:jc w:val="both"/>
    </w:pPr>
    <w:rPr>
      <w:rFonts w:asciiTheme="minorHAnsi" w:eastAsiaTheme="minorHAnsi" w:hAnsiTheme="minorHAnsi" w:cstheme="minorBidi"/>
      <w:sz w:val="24"/>
      <w:szCs w:val="24"/>
    </w:rPr>
  </w:style>
  <w:style w:type="character" w:customStyle="1" w:styleId="HolmdelIndentaChar">
    <w:name w:val="Holmdel Indent (a) Char"/>
    <w:link w:val="HolmdelIndenta"/>
    <w:locked/>
    <w:rsid w:val="00F700B6"/>
    <w:rPr>
      <w:sz w:val="24"/>
      <w:szCs w:val="24"/>
    </w:rPr>
  </w:style>
  <w:style w:type="paragraph" w:customStyle="1" w:styleId="HolmdelIndenta">
    <w:name w:val="Holmdel Indent (a)"/>
    <w:basedOn w:val="Normal"/>
    <w:link w:val="HolmdelIndentaChar"/>
    <w:qFormat/>
    <w:rsid w:val="00F700B6"/>
    <w:pPr>
      <w:spacing w:after="160" w:line="280" w:lineRule="atLeast"/>
      <w:ind w:left="1642" w:hanging="1642"/>
      <w:jc w:val="both"/>
    </w:pPr>
    <w:rPr>
      <w:rFonts w:asciiTheme="minorHAnsi" w:eastAsiaTheme="minorHAnsi" w:hAnsiTheme="minorHAnsi" w:cstheme="minorBidi"/>
      <w:sz w:val="24"/>
      <w:szCs w:val="24"/>
    </w:rPr>
  </w:style>
  <w:style w:type="paragraph" w:customStyle="1" w:styleId="HolmdelIndentA0">
    <w:name w:val="Holmdel Indent A."/>
    <w:basedOn w:val="Normal"/>
    <w:rsid w:val="00F700B6"/>
    <w:pPr>
      <w:spacing w:after="160" w:line="280" w:lineRule="atLeast"/>
      <w:ind w:left="475" w:hanging="47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657294760">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 w:id="1894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DF82-FBEA-4A95-ACF0-0A4C50D7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2017-10-25T18:30:00Z</cp:lastPrinted>
  <dcterms:created xsi:type="dcterms:W3CDTF">2017-11-27T14:09:00Z</dcterms:created>
  <dcterms:modified xsi:type="dcterms:W3CDTF">2017-11-27T14:09:00Z</dcterms:modified>
</cp:coreProperties>
</file>